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AE" w:rsidRDefault="00BE45AE">
      <w:pPr>
        <w:pStyle w:val="BodyText"/>
        <w:spacing w:before="2"/>
        <w:ind w:left="0"/>
        <w:jc w:val="left"/>
        <w:rPr>
          <w:sz w:val="2"/>
        </w:rPr>
      </w:pPr>
      <w:bookmarkStart w:id="0" w:name="_GoBack"/>
      <w:bookmarkEnd w:id="0"/>
    </w:p>
    <w:tbl>
      <w:tblPr>
        <w:tblW w:w="0" w:type="auto"/>
        <w:tblInd w:w="236" w:type="dxa"/>
        <w:tblLayout w:type="fixed"/>
        <w:tblCellMar>
          <w:left w:w="0" w:type="dxa"/>
          <w:right w:w="0" w:type="dxa"/>
        </w:tblCellMar>
        <w:tblLook w:val="01E0" w:firstRow="1" w:lastRow="1" w:firstColumn="1" w:lastColumn="1" w:noHBand="0" w:noVBand="0"/>
      </w:tblPr>
      <w:tblGrid>
        <w:gridCol w:w="3166"/>
        <w:gridCol w:w="5656"/>
      </w:tblGrid>
      <w:tr w:rsidR="00BE45AE" w:rsidTr="008C3797">
        <w:trPr>
          <w:trHeight w:val="660"/>
        </w:trPr>
        <w:tc>
          <w:tcPr>
            <w:tcW w:w="3166" w:type="dxa"/>
          </w:tcPr>
          <w:p w:rsidR="00BE45AE" w:rsidRDefault="008C3797" w:rsidP="00477B35">
            <w:pPr>
              <w:pStyle w:val="TableParagraph"/>
              <w:spacing w:line="324" w:lineRule="exact"/>
              <w:ind w:left="110" w:hanging="60"/>
              <w:jc w:val="center"/>
              <w:rPr>
                <w:sz w:val="26"/>
                <w:szCs w:val="26"/>
                <w:lang w:val="en-US"/>
              </w:rPr>
            </w:pPr>
            <w:r w:rsidRPr="008C3797">
              <w:rPr>
                <w:sz w:val="26"/>
                <w:szCs w:val="26"/>
                <w:lang w:val="en-US"/>
              </w:rPr>
              <w:t>UBND TỈNH THANH HOÁ</w:t>
            </w:r>
          </w:p>
          <w:p w:rsidR="008C3797" w:rsidRPr="008C3797" w:rsidRDefault="008C3797" w:rsidP="00477B35">
            <w:pPr>
              <w:pStyle w:val="TableParagraph"/>
              <w:spacing w:line="324" w:lineRule="exact"/>
              <w:ind w:left="110" w:hanging="60"/>
              <w:jc w:val="center"/>
              <w:rPr>
                <w:b/>
                <w:sz w:val="26"/>
                <w:szCs w:val="26"/>
                <w:lang w:val="en-US"/>
              </w:rPr>
            </w:pPr>
            <w:r w:rsidRPr="008C3797">
              <w:rPr>
                <w:b/>
                <w:sz w:val="26"/>
                <w:szCs w:val="26"/>
                <w:lang w:val="en-US"/>
              </w:rPr>
              <w:t>BAN QUẢN LÝ KKT</w:t>
            </w:r>
          </w:p>
          <w:p w:rsidR="008C3797" w:rsidRPr="008C3797" w:rsidRDefault="008C3797" w:rsidP="00477B35">
            <w:pPr>
              <w:pStyle w:val="TableParagraph"/>
              <w:spacing w:line="324" w:lineRule="exact"/>
              <w:ind w:left="110" w:hanging="60"/>
              <w:jc w:val="center"/>
              <w:rPr>
                <w:sz w:val="26"/>
                <w:szCs w:val="26"/>
                <w:lang w:val="en-US"/>
              </w:rPr>
            </w:pPr>
            <w:r w:rsidRPr="008C3797">
              <w:rPr>
                <w:b/>
                <w:sz w:val="26"/>
                <w:szCs w:val="26"/>
                <w:lang w:val="en-US"/>
              </w:rPr>
              <w:t>NGHI SƠN VÀ CÁC KCN</w:t>
            </w:r>
          </w:p>
        </w:tc>
        <w:tc>
          <w:tcPr>
            <w:tcW w:w="5656" w:type="dxa"/>
          </w:tcPr>
          <w:p w:rsidR="00BE45AE" w:rsidRDefault="00D84275" w:rsidP="00477B35">
            <w:pPr>
              <w:pStyle w:val="TableParagraph"/>
              <w:spacing w:line="291" w:lineRule="exact"/>
              <w:ind w:left="285"/>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BE45AE" w:rsidRDefault="00D53629" w:rsidP="00477B35">
            <w:pPr>
              <w:pStyle w:val="TableParagraph"/>
              <w:spacing w:before="15"/>
              <w:ind w:left="259"/>
              <w:jc w:val="center"/>
              <w:rPr>
                <w:b/>
                <w:sz w:val="27"/>
              </w:rPr>
            </w:pPr>
            <w:r>
              <w:rPr>
                <w:i/>
                <w:noProof/>
                <w:sz w:val="27"/>
                <w:lang w:val="en-US"/>
              </w:rPr>
              <mc:AlternateContent>
                <mc:Choice Requires="wps">
                  <w:drawing>
                    <wp:anchor distT="0" distB="0" distL="114300" distR="114300" simplePos="0" relativeHeight="487589888" behindDoc="0" locked="0" layoutInCell="1" allowOverlap="1" wp14:anchorId="78824D22" wp14:editId="39D611B4">
                      <wp:simplePos x="0" y="0"/>
                      <wp:positionH relativeFrom="column">
                        <wp:posOffset>786130</wp:posOffset>
                      </wp:positionH>
                      <wp:positionV relativeFrom="paragraph">
                        <wp:posOffset>206375</wp:posOffset>
                      </wp:positionV>
                      <wp:extent cx="21704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217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61.9pt,16.25pt" to="232.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" strokecolor="black [3040]"/>
                  </w:pict>
                </mc:Fallback>
              </mc:AlternateContent>
            </w:r>
            <w:r w:rsidR="00D84275">
              <w:rPr>
                <w:b/>
                <w:sz w:val="27"/>
              </w:rPr>
              <w:t>Độc</w:t>
            </w:r>
            <w:r w:rsidR="00D84275">
              <w:rPr>
                <w:b/>
                <w:spacing w:val="7"/>
                <w:sz w:val="27"/>
              </w:rPr>
              <w:t xml:space="preserve"> </w:t>
            </w:r>
            <w:r w:rsidR="00D84275">
              <w:rPr>
                <w:b/>
                <w:sz w:val="27"/>
              </w:rPr>
              <w:t>lập</w:t>
            </w:r>
            <w:r w:rsidR="00D84275">
              <w:rPr>
                <w:b/>
                <w:spacing w:val="29"/>
                <w:sz w:val="27"/>
              </w:rPr>
              <w:t xml:space="preserve"> </w:t>
            </w:r>
            <w:r w:rsidR="00D84275">
              <w:rPr>
                <w:b/>
                <w:sz w:val="27"/>
              </w:rPr>
              <w:t>-</w:t>
            </w:r>
            <w:r w:rsidR="00D84275">
              <w:rPr>
                <w:b/>
                <w:spacing w:val="2"/>
                <w:sz w:val="27"/>
              </w:rPr>
              <w:t xml:space="preserve"> </w:t>
            </w:r>
            <w:r w:rsidR="00D84275">
              <w:rPr>
                <w:b/>
                <w:sz w:val="27"/>
              </w:rPr>
              <w:t>Tự</w:t>
            </w:r>
            <w:r w:rsidR="00D84275">
              <w:rPr>
                <w:b/>
                <w:spacing w:val="26"/>
                <w:sz w:val="27"/>
              </w:rPr>
              <w:t xml:space="preserve"> </w:t>
            </w:r>
            <w:r w:rsidR="00D84275">
              <w:rPr>
                <w:b/>
                <w:sz w:val="27"/>
              </w:rPr>
              <w:t>do</w:t>
            </w:r>
            <w:r w:rsidR="00D84275">
              <w:rPr>
                <w:b/>
                <w:spacing w:val="6"/>
                <w:sz w:val="27"/>
              </w:rPr>
              <w:t xml:space="preserve"> </w:t>
            </w:r>
            <w:r w:rsidR="00D84275">
              <w:rPr>
                <w:b/>
                <w:sz w:val="27"/>
              </w:rPr>
              <w:t>-</w:t>
            </w:r>
            <w:r w:rsidR="00D84275">
              <w:rPr>
                <w:b/>
                <w:spacing w:val="15"/>
                <w:sz w:val="27"/>
              </w:rPr>
              <w:t xml:space="preserve"> </w:t>
            </w:r>
            <w:r w:rsidR="00D84275">
              <w:rPr>
                <w:b/>
                <w:sz w:val="27"/>
              </w:rPr>
              <w:t xml:space="preserve">Hạnh </w:t>
            </w:r>
            <w:r w:rsidR="00D84275">
              <w:rPr>
                <w:b/>
                <w:spacing w:val="-4"/>
                <w:sz w:val="27"/>
              </w:rPr>
              <w:t>phúc</w:t>
            </w:r>
          </w:p>
        </w:tc>
      </w:tr>
      <w:tr w:rsidR="00BE45AE" w:rsidTr="008C3797">
        <w:trPr>
          <w:trHeight w:val="415"/>
        </w:trPr>
        <w:tc>
          <w:tcPr>
            <w:tcW w:w="3166" w:type="dxa"/>
          </w:tcPr>
          <w:p w:rsidR="00BE45AE" w:rsidRDefault="008C3797">
            <w:pPr>
              <w:pStyle w:val="TableParagraph"/>
              <w:spacing w:line="20" w:lineRule="exact"/>
              <w:ind w:left="762"/>
              <w:rPr>
                <w:sz w:val="2"/>
              </w:rPr>
            </w:pPr>
            <w:r w:rsidRPr="008C3797">
              <w:rPr>
                <w:noProof/>
                <w:sz w:val="26"/>
                <w:szCs w:val="26"/>
                <w:lang w:val="en-US"/>
              </w:rPr>
              <mc:AlternateContent>
                <mc:Choice Requires="wps">
                  <w:drawing>
                    <wp:anchor distT="0" distB="0" distL="114300" distR="114300" simplePos="0" relativeHeight="487590912" behindDoc="0" locked="0" layoutInCell="1" allowOverlap="1" wp14:anchorId="3238DC3A" wp14:editId="4A6565C0">
                      <wp:simplePos x="0" y="0"/>
                      <wp:positionH relativeFrom="column">
                        <wp:posOffset>532765</wp:posOffset>
                      </wp:positionH>
                      <wp:positionV relativeFrom="paragraph">
                        <wp:posOffset>0</wp:posOffset>
                      </wp:positionV>
                      <wp:extent cx="87439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874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41.95pt,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" strokecolor="black [3040]"/>
                  </w:pict>
                </mc:Fallback>
              </mc:AlternateContent>
            </w:r>
          </w:p>
          <w:p w:rsidR="00BE45AE" w:rsidRPr="001E34A2" w:rsidRDefault="00D84275" w:rsidP="001E34A2">
            <w:pPr>
              <w:pStyle w:val="TableParagraph"/>
              <w:spacing w:before="61" w:line="302" w:lineRule="exact"/>
              <w:ind w:left="157"/>
              <w:jc w:val="center"/>
              <w:rPr>
                <w:sz w:val="27"/>
                <w:lang w:val="en-US"/>
              </w:rPr>
            </w:pPr>
            <w:r>
              <w:rPr>
                <w:sz w:val="27"/>
              </w:rPr>
              <w:t>Số:</w:t>
            </w:r>
            <w:r>
              <w:rPr>
                <w:spacing w:val="64"/>
                <w:sz w:val="27"/>
              </w:rPr>
              <w:t xml:space="preserve"> </w:t>
            </w:r>
            <w:r w:rsidR="009E035D">
              <w:rPr>
                <w:position w:val="2"/>
                <w:sz w:val="26"/>
                <w:lang w:val="en-US"/>
              </w:rPr>
              <w:t xml:space="preserve">    </w:t>
            </w:r>
            <w:r>
              <w:rPr>
                <w:spacing w:val="32"/>
                <w:position w:val="2"/>
                <w:sz w:val="26"/>
              </w:rPr>
              <w:t xml:space="preserve">  </w:t>
            </w:r>
            <w:r>
              <w:rPr>
                <w:sz w:val="27"/>
              </w:rPr>
              <w:t>/</w:t>
            </w:r>
            <w:r w:rsidR="001E34A2">
              <w:rPr>
                <w:sz w:val="27"/>
                <w:lang w:val="en-US"/>
              </w:rPr>
              <w:t>BNS-BC</w:t>
            </w:r>
          </w:p>
        </w:tc>
        <w:tc>
          <w:tcPr>
            <w:tcW w:w="5656" w:type="dxa"/>
          </w:tcPr>
          <w:p w:rsidR="00BE45AE" w:rsidRDefault="00BE45AE" w:rsidP="00477B35">
            <w:pPr>
              <w:pStyle w:val="TableParagraph"/>
              <w:spacing w:line="20" w:lineRule="exact"/>
              <w:ind w:left="1320"/>
              <w:jc w:val="center"/>
              <w:rPr>
                <w:sz w:val="2"/>
              </w:rPr>
            </w:pPr>
          </w:p>
          <w:p w:rsidR="00BE45AE" w:rsidRDefault="00D84275" w:rsidP="00AA7E21">
            <w:pPr>
              <w:pStyle w:val="TableParagraph"/>
              <w:tabs>
                <w:tab w:val="left" w:pos="2421"/>
                <w:tab w:val="left" w:pos="3771"/>
              </w:tabs>
              <w:spacing w:before="83" w:line="292" w:lineRule="exact"/>
              <w:ind w:left="263"/>
              <w:jc w:val="right"/>
              <w:rPr>
                <w:i/>
                <w:sz w:val="27"/>
              </w:rPr>
            </w:pPr>
            <w:r>
              <w:rPr>
                <w:i/>
                <w:sz w:val="27"/>
              </w:rPr>
              <w:t>Thanh</w:t>
            </w:r>
            <w:r>
              <w:rPr>
                <w:i/>
                <w:spacing w:val="11"/>
                <w:sz w:val="27"/>
              </w:rPr>
              <w:t xml:space="preserve"> </w:t>
            </w:r>
            <w:r>
              <w:rPr>
                <w:i/>
                <w:sz w:val="27"/>
              </w:rPr>
              <w:t>Hóa,</w:t>
            </w:r>
            <w:r>
              <w:rPr>
                <w:i/>
                <w:spacing w:val="25"/>
                <w:sz w:val="27"/>
              </w:rPr>
              <w:t xml:space="preserve"> </w:t>
            </w:r>
            <w:r>
              <w:rPr>
                <w:i/>
                <w:spacing w:val="-4"/>
                <w:sz w:val="27"/>
              </w:rPr>
              <w:t>ngày</w:t>
            </w:r>
            <w:r>
              <w:rPr>
                <w:i/>
                <w:sz w:val="27"/>
              </w:rPr>
              <w:tab/>
            </w:r>
            <w:r w:rsidR="009E035D" w:rsidRPr="009E035D">
              <w:rPr>
                <w:i/>
                <w:sz w:val="27"/>
              </w:rPr>
              <w:t xml:space="preserve">    </w:t>
            </w:r>
            <w:r>
              <w:rPr>
                <w:spacing w:val="-34"/>
                <w:position w:val="1"/>
                <w:sz w:val="26"/>
              </w:rPr>
              <w:t xml:space="preserve"> </w:t>
            </w:r>
            <w:r>
              <w:rPr>
                <w:i/>
                <w:sz w:val="27"/>
              </w:rPr>
              <w:t>tháng</w:t>
            </w:r>
            <w:r>
              <w:rPr>
                <w:i/>
                <w:spacing w:val="-5"/>
                <w:sz w:val="27"/>
              </w:rPr>
              <w:t xml:space="preserve"> </w:t>
            </w:r>
            <w:r w:rsidR="009E035D" w:rsidRPr="009E035D">
              <w:rPr>
                <w:spacing w:val="-10"/>
                <w:position w:val="1"/>
                <w:sz w:val="26"/>
              </w:rPr>
              <w:t xml:space="preserve">       </w:t>
            </w:r>
            <w:r>
              <w:rPr>
                <w:i/>
                <w:sz w:val="27"/>
              </w:rPr>
              <w:t>năm</w:t>
            </w:r>
            <w:r>
              <w:rPr>
                <w:i/>
                <w:spacing w:val="15"/>
                <w:sz w:val="27"/>
              </w:rPr>
              <w:t xml:space="preserve"> </w:t>
            </w:r>
            <w:r>
              <w:rPr>
                <w:i/>
                <w:spacing w:val="-4"/>
                <w:sz w:val="27"/>
              </w:rPr>
              <w:t>2025</w:t>
            </w:r>
          </w:p>
        </w:tc>
      </w:tr>
    </w:tbl>
    <w:p w:rsidR="00BE45AE" w:rsidRPr="00E803E8" w:rsidRDefault="00E803E8" w:rsidP="009E035D">
      <w:pPr>
        <w:pStyle w:val="Heading1"/>
        <w:spacing w:before="240"/>
        <w:ind w:left="312" w:right="318" w:firstLine="0"/>
        <w:jc w:val="center"/>
      </w:pPr>
      <w:r w:rsidRPr="00E803E8">
        <w:t>BÁO CÁO</w:t>
      </w:r>
    </w:p>
    <w:p w:rsidR="00E71527" w:rsidRPr="00AA7E21" w:rsidRDefault="00E803E8" w:rsidP="0055088D">
      <w:pPr>
        <w:jc w:val="center"/>
        <w:rPr>
          <w:b/>
          <w:sz w:val="28"/>
          <w:szCs w:val="28"/>
        </w:rPr>
      </w:pPr>
      <w:r w:rsidRPr="00E803E8">
        <w:rPr>
          <w:b/>
          <w:sz w:val="28"/>
          <w:szCs w:val="28"/>
        </w:rPr>
        <w:t xml:space="preserve">Đánh giá tác động của </w:t>
      </w:r>
      <w:r w:rsidR="00AA7E21">
        <w:rPr>
          <w:b/>
          <w:sz w:val="28"/>
          <w:szCs w:val="28"/>
        </w:rPr>
        <w:t>sửa đổi một số nội dung của</w:t>
      </w:r>
      <w:r w:rsidR="00AA7E21" w:rsidRPr="00FE2A8B">
        <w:rPr>
          <w:b/>
          <w:sz w:val="28"/>
          <w:szCs w:val="28"/>
        </w:rPr>
        <w:t xml:space="preserve"> </w:t>
      </w:r>
      <w:r w:rsidR="00AA7E21" w:rsidRPr="00356948">
        <w:rPr>
          <w:b/>
          <w:sz w:val="28"/>
          <w:szCs w:val="28"/>
        </w:rPr>
        <w:t xml:space="preserve">Nghị quyết số </w:t>
      </w:r>
      <w:r w:rsidR="0055088D" w:rsidRPr="0055088D">
        <w:rPr>
          <w:b/>
          <w:sz w:val="28"/>
          <w:szCs w:val="28"/>
        </w:rPr>
        <w:t>2</w:t>
      </w:r>
      <w:r w:rsidR="00AA7E21" w:rsidRPr="00356948">
        <w:rPr>
          <w:b/>
          <w:sz w:val="28"/>
          <w:szCs w:val="28"/>
        </w:rPr>
        <w:t xml:space="preserve">48/2022/NQ-HĐND ngày 13/7/2022 của HĐND tỉnh về </w:t>
      </w:r>
      <w:r w:rsidR="00AA7E21" w:rsidRPr="00FE2A8B">
        <w:rPr>
          <w:b/>
          <w:sz w:val="28"/>
          <w:szCs w:val="28"/>
        </w:rPr>
        <w:t xml:space="preserve">Chính sách </w:t>
      </w:r>
      <w:r w:rsidR="00AA7E21" w:rsidRPr="00356948">
        <w:rPr>
          <w:b/>
          <w:sz w:val="28"/>
          <w:szCs w:val="28"/>
        </w:rPr>
        <w:t>hỗ trợ các phương tiện vận tải biển quốc tế và nội địa; hỗ trợ doanh nghiệp vận chuyển hàng hóa bằng container qua Cảng Nghi Sơn, tỉnh Thanh Hóa</w:t>
      </w:r>
    </w:p>
    <w:p w:rsidR="00BE45AE" w:rsidRDefault="00D84275">
      <w:pPr>
        <w:pStyle w:val="BodyText"/>
        <w:spacing w:before="6"/>
        <w:ind w:left="0"/>
        <w:jc w:val="left"/>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3455670</wp:posOffset>
                </wp:positionH>
                <wp:positionV relativeFrom="paragraph">
                  <wp:posOffset>48532</wp:posOffset>
                </wp:positionV>
                <wp:extent cx="11074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7440" cy="1270"/>
                        </a:xfrm>
                        <a:custGeom>
                          <a:avLst/>
                          <a:gdLst/>
                          <a:ahLst/>
                          <a:cxnLst/>
                          <a:rect l="l" t="t" r="r" b="b"/>
                          <a:pathLst>
                            <a:path w="1107440">
                              <a:moveTo>
                                <a:pt x="0" y="0"/>
                              </a:moveTo>
                              <a:lnTo>
                                <a:pt x="1107439"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100006pt;margin-top:3.821484pt;width:87.2pt;height:.1pt;mso-position-horizontal-relative:page;mso-position-vertical-relative:paragraph;z-index:-15727616;mso-wrap-distance-left:0;mso-wrap-distance-right:0" id="docshape3" coordorigin="5442,76" coordsize="1744,0" path="m5442,76l7186,76e" filled="false" stroked="true" strokeweight=".6006pt" strokecolor="#000000">
                <v:path arrowok="t"/>
                <v:stroke dashstyle="solid"/>
                <w10:wrap type="topAndBottom"/>
              </v:shape>
            </w:pict>
          </mc:Fallback>
        </mc:AlternateContent>
      </w:r>
    </w:p>
    <w:p w:rsidR="0055088D" w:rsidRPr="008C3797" w:rsidRDefault="0055088D" w:rsidP="00BD0C72">
      <w:pPr>
        <w:pStyle w:val="BodyText"/>
        <w:spacing w:line="380" w:lineRule="exact"/>
        <w:ind w:right="10" w:firstLine="683"/>
        <w:rPr>
          <w:sz w:val="28"/>
          <w:szCs w:val="28"/>
        </w:rPr>
      </w:pPr>
    </w:p>
    <w:p w:rsidR="0055088D" w:rsidRPr="008C3797" w:rsidRDefault="0055088D" w:rsidP="0005493A">
      <w:pPr>
        <w:pStyle w:val="BodyText"/>
        <w:spacing w:line="360" w:lineRule="exact"/>
        <w:ind w:right="10" w:firstLine="683"/>
        <w:rPr>
          <w:b/>
          <w:sz w:val="28"/>
          <w:szCs w:val="28"/>
        </w:rPr>
      </w:pPr>
      <w:r w:rsidRPr="008C3797">
        <w:rPr>
          <w:b/>
          <w:sz w:val="28"/>
          <w:szCs w:val="28"/>
        </w:rPr>
        <w:t xml:space="preserve">I. </w:t>
      </w:r>
      <w:r w:rsidR="00325501" w:rsidRPr="008C3797">
        <w:rPr>
          <w:b/>
          <w:sz w:val="28"/>
          <w:szCs w:val="28"/>
        </w:rPr>
        <w:t>Xác định vấn đề.</w:t>
      </w:r>
    </w:p>
    <w:p w:rsidR="0055088D" w:rsidRPr="008C3797" w:rsidRDefault="0055088D" w:rsidP="0005493A">
      <w:pPr>
        <w:pStyle w:val="BodyText"/>
        <w:spacing w:line="360" w:lineRule="exact"/>
        <w:ind w:right="10" w:firstLine="683"/>
        <w:rPr>
          <w:b/>
          <w:i/>
          <w:sz w:val="28"/>
          <w:szCs w:val="28"/>
        </w:rPr>
      </w:pPr>
      <w:r w:rsidRPr="008C3797">
        <w:rPr>
          <w:b/>
          <w:i/>
          <w:sz w:val="28"/>
          <w:szCs w:val="28"/>
        </w:rPr>
        <w:t>1. Bối cảnh xây dựng chính sách</w:t>
      </w:r>
    </w:p>
    <w:p w:rsidR="00125926" w:rsidRPr="00E478A5" w:rsidRDefault="00125926" w:rsidP="0005493A">
      <w:pPr>
        <w:pStyle w:val="Heading2"/>
        <w:shd w:val="clear" w:color="auto" w:fill="FFFFFF"/>
        <w:spacing w:before="0" w:line="360" w:lineRule="exact"/>
        <w:ind w:left="0" w:firstLine="709"/>
        <w:rPr>
          <w:b w:val="0"/>
          <w:bCs w:val="0"/>
          <w:sz w:val="28"/>
          <w:szCs w:val="28"/>
          <w:lang w:val="pt-BR" w:eastAsia="vi-VN"/>
        </w:rPr>
      </w:pPr>
      <w:r w:rsidRPr="00E478A5">
        <w:rPr>
          <w:b w:val="0"/>
          <w:bCs w:val="0"/>
          <w:sz w:val="28"/>
          <w:szCs w:val="28"/>
          <w:lang w:val="pt-BR" w:eastAsia="vi-VN"/>
        </w:rPr>
        <w:t>Trong quy hoạch tổng thể phát triển hệ thống cảng biển Việt Nam thời kỳ 2021-2030, tầm nhìn đến năm 2050 của Thủ tướng Chính phủ, Cảng Nghi Sơn là cảng loại I và được quy hoạch tiềm năng thành cảng đặc biệt. Trợ lực cho sự tăng tốc của cảng biển Nghi Sơn, ngoài thu hút các nhà đầu tư phát triển hạ tầng cảng, tỉnh Thanh Hóa vừa ban hành nghị quyết mới về hỗ trợ các hãng tàu, doanh nghiệp (DN) thực hiện vận chuyển hàng hóa qua Cảng Nghi Sơn. Sự đột phá của chính sách được kỳ vọng sẽ tiếp tục “mở đường” cho hành trình khai thác tối đa năng lực vận hành cảng, đáp ứng sự phát triển kinh tế - xã hội của tỉnh Thanh Hóa và các địa phương lân cận.</w:t>
      </w:r>
    </w:p>
    <w:p w:rsidR="00E478A5" w:rsidRPr="0004012F" w:rsidRDefault="00E478A5" w:rsidP="0005493A">
      <w:pPr>
        <w:spacing w:line="360" w:lineRule="exact"/>
        <w:ind w:firstLine="720"/>
        <w:jc w:val="both"/>
        <w:rPr>
          <w:spacing w:val="-2"/>
          <w:sz w:val="28"/>
          <w:szCs w:val="28"/>
          <w:lang w:val="pt-BR" w:eastAsia="vi-VN"/>
        </w:rPr>
      </w:pPr>
      <w:r w:rsidRPr="0004012F">
        <w:rPr>
          <w:spacing w:val="-2"/>
          <w:sz w:val="28"/>
          <w:szCs w:val="28"/>
          <w:lang w:val="pt-BR" w:eastAsia="vi-VN"/>
        </w:rPr>
        <w:t>Tại Quyết định số 1579/QĐ-TTg ngày 22/9/2021 của Thủ tướng Chính phủ về việc phê duyệt Quy hoạch tổng thể phát triển hệ thống cảng biển Việt Nam thời kỳ 2021 - 2030, tầm nhìn đến năm 2050 cảng biển Nghi Sơn là cảng loại I và được quy hoạch tiềm năng thành cảng biển đặc biệt. Kết quả đầu tư như sau:</w:t>
      </w:r>
    </w:p>
    <w:p w:rsidR="00E478A5" w:rsidRPr="00E478A5" w:rsidRDefault="00E478A5" w:rsidP="0005493A">
      <w:pPr>
        <w:spacing w:line="360" w:lineRule="exact"/>
        <w:ind w:firstLine="720"/>
        <w:jc w:val="both"/>
        <w:rPr>
          <w:sz w:val="28"/>
          <w:szCs w:val="28"/>
          <w:lang w:val="pt-BR" w:eastAsia="vi-VN"/>
        </w:rPr>
      </w:pPr>
      <w:r w:rsidRPr="00E478A5">
        <w:rPr>
          <w:sz w:val="28"/>
          <w:szCs w:val="28"/>
          <w:lang w:val="pt-BR" w:eastAsia="vi-VN"/>
        </w:rPr>
        <w:t>- Khu vực cảng tổng hợp: bao gồm 22 bến cảng, trong đó: 13 bến đã hoàn thành đầu tư xây dựng đưa vào khai thác gồm: 02 bến của Công ty CP cảng dịch vụ dầu khí tổng hợp PTSC Thanh Hóa, 03 bến của Công ty CP đầu tư khoáng sản Đại Dương, 01 bến của Công ty CP hóa chất Gama Thanh Hóa, 02 bến của Công ty TNHH Công nghiệp Long Sơn; 05 bến của Công ty CP Tập đoàn VAS Nghi Sơn; 07 bến đang triển khai đầu tư xây dựng gồm: 04 bến của Công ty cổ phần Tập đoàn VAS Nghi Sơn, 02 bến của Công ty TNHH Công nghiệp Long Sơn, 01 bến của Công ty TNHH Quang Trung; 02 bến đang bổ sung vào quy hoạch gồm: bến 12 khu cảng tổng hợp số 1 và bến 9 khu cảng tổng hợp số 2.</w:t>
      </w:r>
    </w:p>
    <w:p w:rsidR="00E478A5" w:rsidRPr="00E478A5" w:rsidRDefault="00E478A5" w:rsidP="0005493A">
      <w:pPr>
        <w:spacing w:line="360" w:lineRule="exact"/>
        <w:ind w:firstLine="720"/>
        <w:jc w:val="both"/>
        <w:rPr>
          <w:sz w:val="28"/>
          <w:szCs w:val="28"/>
          <w:lang w:val="pt-BR" w:eastAsia="vi-VN"/>
        </w:rPr>
      </w:pPr>
      <w:r w:rsidRPr="00E478A5">
        <w:rPr>
          <w:sz w:val="28"/>
          <w:szCs w:val="28"/>
          <w:lang w:val="pt-BR" w:eastAsia="vi-VN"/>
        </w:rPr>
        <w:t xml:space="preserve">- Khu bến chuyên dụng: Các bến và khu bến đã hoàn thành đầu tư xây dựng và đưa vào khai thác gồm: khu bến của Công ty TNHH Lọc hóa dầu Nghi Sơn, bến của Công ty xi măng Nghi Sơn, khu bến thuộc Trung tâm Nhiệt điện Nghi Sơn; các bến và khu bến đang triển khai đầu tư xây dựng gồm: Khu bến GAS hóa lỏng&amp; LNG; bến chuyên dụng của Công ty TNHH MTV Tân Thành 8; khu bến chuyên dụng của Công ty cổ phần xi măng Công Thanh. </w:t>
      </w:r>
    </w:p>
    <w:p w:rsidR="00E478A5" w:rsidRPr="00E478A5" w:rsidRDefault="00E478A5" w:rsidP="0005493A">
      <w:pPr>
        <w:spacing w:line="360" w:lineRule="exact"/>
        <w:ind w:firstLine="720"/>
        <w:jc w:val="both"/>
        <w:rPr>
          <w:sz w:val="28"/>
          <w:szCs w:val="28"/>
          <w:lang w:val="pt-BR" w:eastAsia="vi-VN"/>
        </w:rPr>
      </w:pPr>
      <w:r w:rsidRPr="00E478A5">
        <w:rPr>
          <w:sz w:val="28"/>
          <w:szCs w:val="28"/>
          <w:lang w:val="pt-BR" w:eastAsia="vi-VN"/>
        </w:rPr>
        <w:lastRenderedPageBreak/>
        <w:t>- Khu cảng container: bao gồm 10 bến cảng, cụ thể: 01 bến đang đầu tư xây dựng (bến số 3 của Công ty TNHH Long Sơn); 07 bến chưa đầu tư xây dựng (03 bến số: 4, 5, 6 của Công ty TNHH Long Sơn và 04 bến của Công ty cổ phần Tập đoàn VAS Nghi Sơn); 02 bến chưa có nhà đầu tư (bến 1,2).</w:t>
      </w:r>
    </w:p>
    <w:p w:rsidR="00E478A5" w:rsidRPr="00E478A5" w:rsidRDefault="00E478A5" w:rsidP="0005493A">
      <w:pPr>
        <w:spacing w:line="360" w:lineRule="exact"/>
        <w:ind w:firstLine="720"/>
        <w:jc w:val="both"/>
        <w:rPr>
          <w:sz w:val="28"/>
          <w:szCs w:val="28"/>
          <w:lang w:val="pt-BR" w:eastAsia="vi-VN"/>
        </w:rPr>
      </w:pPr>
      <w:r w:rsidRPr="00E478A5">
        <w:rPr>
          <w:sz w:val="28"/>
          <w:szCs w:val="28"/>
          <w:lang w:val="pt-BR" w:eastAsia="vi-VN"/>
        </w:rPr>
        <w:t>Ngày 04/7/2025, Bộ Xây dựng đã phê duyệt Quy hoạch chi tiết phát triển vùng đất, vùng nước cảng biển Thanh Hóa thời kỳ 2021–2030, tầm nhìn đến năm 2050 tại Quyết định số 1024/QDD-BXD, tạo nền tảng quan trọng để phát triển hạ tầng logistics và thúc đẩy thương mại hàng hải. Theo quy hoạch, đến năm 2030, Thanh Hóa sẽ phát triển từ 20 đến 24 bến cảng với tổng số 57 đến 65 cầu cảng, sản lượng hàng hóa thông qua hệ thống cảng biển đạt từ 71,65 triệu đến 86,15 triệu tấn/năm. Tổng nhu cầu vốn đầu tư giai đoạn đến năm 2030 ước tính gần 22.000 tỷ đồng, trong đó tập trung đầu tư phát triển các khu bến Nam Nghi Sơn và Bắc Nghi Sơn theo hướng xã hội hóa, hình thành cụm cảng quy mô lớn phục vụ phát triển công nghiệp, năng lượng và xuất nhập khẩu hàng hóa tổng hợp.</w:t>
      </w:r>
    </w:p>
    <w:p w:rsidR="00F176BE" w:rsidRPr="0005493A" w:rsidRDefault="00F176BE" w:rsidP="0005493A">
      <w:pPr>
        <w:pStyle w:val="BodyText"/>
        <w:spacing w:line="360" w:lineRule="exact"/>
        <w:ind w:right="10" w:firstLine="683"/>
        <w:rPr>
          <w:b/>
          <w:i/>
          <w:sz w:val="28"/>
          <w:szCs w:val="28"/>
          <w:lang w:val="pt-BR"/>
        </w:rPr>
      </w:pPr>
      <w:r w:rsidRPr="0005493A">
        <w:rPr>
          <w:b/>
          <w:i/>
          <w:sz w:val="28"/>
          <w:szCs w:val="28"/>
          <w:lang w:val="pt-BR"/>
        </w:rPr>
        <w:t>2. Mục tiêu xây dựng chính sách</w:t>
      </w:r>
    </w:p>
    <w:p w:rsidR="00DF73C2" w:rsidRPr="003C64BB" w:rsidRDefault="00DF73C2" w:rsidP="0005493A">
      <w:pPr>
        <w:spacing w:line="360" w:lineRule="exact"/>
        <w:ind w:firstLine="683"/>
        <w:jc w:val="both"/>
        <w:rPr>
          <w:spacing w:val="-4"/>
          <w:sz w:val="28"/>
          <w:szCs w:val="28"/>
          <w:lang w:val="pt-BR" w:eastAsia="vi-VN"/>
        </w:rPr>
      </w:pPr>
      <w:r w:rsidRPr="003C64BB">
        <w:rPr>
          <w:spacing w:val="-4"/>
          <w:sz w:val="28"/>
          <w:szCs w:val="28"/>
        </w:rPr>
        <w:t xml:space="preserve">- Việc sửa đổi, bổ sung Nghị quyết số 248/2022/NQ-HĐND ngày 13/7/2022 của Hội đồng nhân dân tỉnh để tạo điều kiện cho hãng tàu đang vận chuyển hàng hóa qua cảng Nghi Sơn hoạt động ổn định và tiếp tục thu hút các hãng tàu khác tìm hiểu cũng như mở tuyến vận tải hàng hóa qua cảng Nghi Sơn qua đó </w:t>
      </w:r>
      <w:r w:rsidRPr="003C64BB">
        <w:rPr>
          <w:spacing w:val="-4"/>
          <w:sz w:val="28"/>
          <w:szCs w:val="28"/>
          <w:lang w:val="pt-BR" w:eastAsia="vi-VN"/>
        </w:rPr>
        <w:t xml:space="preserve">tạo việc làm cho người lao động địa phương, tăng thuế xuất nhập khẩu và tăng thu ngân sách của tỉnh, đặc biệt khi có nhiều hãng tàu sẽ giảm lượng hàng hóa di chuyển qua đường bộ sẽ giảm phác thải CO2, duy trì được hạ tầng đường bộ ... </w:t>
      </w:r>
    </w:p>
    <w:p w:rsidR="00DF73C2" w:rsidRPr="005103C0" w:rsidRDefault="00DF73C2" w:rsidP="0005493A">
      <w:pPr>
        <w:spacing w:line="360" w:lineRule="exact"/>
        <w:ind w:firstLine="683"/>
        <w:jc w:val="both"/>
        <w:rPr>
          <w:sz w:val="28"/>
          <w:szCs w:val="28"/>
          <w:lang w:val="pt-BR" w:eastAsia="vi-VN"/>
        </w:rPr>
      </w:pPr>
      <w:r w:rsidRPr="007840A0">
        <w:rPr>
          <w:sz w:val="28"/>
          <w:szCs w:val="28"/>
          <w:lang w:val="pt-BR" w:eastAsia="vi-VN"/>
        </w:rPr>
        <w:t>- Giảm thời gian thực hiện thủ tục hành chính liên quan đến việc hỗ trợ theo Nghị quyết.</w:t>
      </w:r>
    </w:p>
    <w:p w:rsidR="00F176BE" w:rsidRPr="00DF73C2" w:rsidRDefault="00F176BE" w:rsidP="0005493A">
      <w:pPr>
        <w:pStyle w:val="BodyText"/>
        <w:spacing w:line="360" w:lineRule="exact"/>
        <w:ind w:right="10" w:firstLine="683"/>
        <w:rPr>
          <w:b/>
          <w:sz w:val="28"/>
          <w:szCs w:val="28"/>
          <w:lang w:val="pt-BR"/>
        </w:rPr>
      </w:pPr>
      <w:r w:rsidRPr="00DF73C2">
        <w:rPr>
          <w:b/>
          <w:sz w:val="28"/>
          <w:szCs w:val="28"/>
          <w:lang w:val="pt-BR"/>
        </w:rPr>
        <w:t xml:space="preserve">II. </w:t>
      </w:r>
      <w:r w:rsidR="006472A2" w:rsidRPr="00DF73C2">
        <w:rPr>
          <w:b/>
          <w:sz w:val="28"/>
          <w:szCs w:val="28"/>
          <w:lang w:val="pt-BR"/>
        </w:rPr>
        <w:t>Đánh giá tác động của việc</w:t>
      </w:r>
      <w:r w:rsidR="006472A2" w:rsidRPr="00DF73C2">
        <w:rPr>
          <w:sz w:val="28"/>
          <w:szCs w:val="28"/>
          <w:lang w:val="pt-BR"/>
        </w:rPr>
        <w:t xml:space="preserve"> </w:t>
      </w:r>
      <w:r w:rsidR="00F3211B" w:rsidRPr="00DF73C2">
        <w:rPr>
          <w:b/>
          <w:sz w:val="28"/>
          <w:szCs w:val="28"/>
          <w:lang w:val="pt-BR"/>
        </w:rPr>
        <w:t>S</w:t>
      </w:r>
      <w:r w:rsidR="00F3211B">
        <w:rPr>
          <w:b/>
          <w:sz w:val="28"/>
          <w:szCs w:val="28"/>
        </w:rPr>
        <w:t>ửa đổi một số nội dung của</w:t>
      </w:r>
      <w:r w:rsidR="00F3211B" w:rsidRPr="00FE2A8B">
        <w:rPr>
          <w:b/>
          <w:sz w:val="28"/>
          <w:szCs w:val="28"/>
        </w:rPr>
        <w:t xml:space="preserve"> </w:t>
      </w:r>
      <w:r w:rsidR="00F3211B" w:rsidRPr="00356948">
        <w:rPr>
          <w:b/>
          <w:sz w:val="28"/>
          <w:szCs w:val="28"/>
        </w:rPr>
        <w:t xml:space="preserve">Nghị quyết số </w:t>
      </w:r>
      <w:r w:rsidR="00F3211B" w:rsidRPr="0055088D">
        <w:rPr>
          <w:b/>
          <w:sz w:val="28"/>
          <w:szCs w:val="28"/>
        </w:rPr>
        <w:t>2</w:t>
      </w:r>
      <w:r w:rsidR="00F3211B" w:rsidRPr="00356948">
        <w:rPr>
          <w:b/>
          <w:sz w:val="28"/>
          <w:szCs w:val="28"/>
        </w:rPr>
        <w:t xml:space="preserve">48/2022/NQ-HĐND ngày 13/7/2022 của HĐND tỉnh về </w:t>
      </w:r>
      <w:r w:rsidR="00F3211B" w:rsidRPr="00FE2A8B">
        <w:rPr>
          <w:b/>
          <w:sz w:val="28"/>
          <w:szCs w:val="28"/>
        </w:rPr>
        <w:t xml:space="preserve">Chính sách </w:t>
      </w:r>
      <w:r w:rsidR="00F3211B" w:rsidRPr="00356948">
        <w:rPr>
          <w:b/>
          <w:sz w:val="28"/>
          <w:szCs w:val="28"/>
        </w:rPr>
        <w:t>hỗ trợ các phương tiện vận tải biển quốc tế và nội địa; hỗ trợ doanh nghiệp vận chuyển hàng hóa bằng container qua Cảng Nghi Sơn, tỉnh Thanh Hóa</w:t>
      </w:r>
      <w:r w:rsidR="001D4197" w:rsidRPr="00DF73C2">
        <w:rPr>
          <w:b/>
          <w:sz w:val="28"/>
          <w:szCs w:val="28"/>
          <w:lang w:val="pt-BR"/>
        </w:rPr>
        <w:t>.</w:t>
      </w:r>
    </w:p>
    <w:p w:rsidR="001D4197" w:rsidRPr="008C3797" w:rsidRDefault="001D4197" w:rsidP="0005493A">
      <w:pPr>
        <w:pStyle w:val="BodyText"/>
        <w:spacing w:line="360" w:lineRule="exact"/>
        <w:ind w:right="10" w:firstLine="683"/>
        <w:rPr>
          <w:b/>
          <w:i/>
          <w:sz w:val="28"/>
          <w:szCs w:val="28"/>
          <w:lang w:val="pt-BR"/>
        </w:rPr>
      </w:pPr>
      <w:r w:rsidRPr="008C3797">
        <w:rPr>
          <w:b/>
          <w:i/>
          <w:sz w:val="28"/>
          <w:szCs w:val="28"/>
          <w:lang w:val="pt-BR"/>
        </w:rPr>
        <w:t>2.1. Đánh giá tác động:</w:t>
      </w:r>
    </w:p>
    <w:p w:rsidR="00F3211B" w:rsidRPr="008C3797" w:rsidRDefault="00F3211B" w:rsidP="0005493A">
      <w:pPr>
        <w:pStyle w:val="BodyText"/>
        <w:spacing w:line="360" w:lineRule="exact"/>
        <w:ind w:right="10" w:firstLine="683"/>
        <w:rPr>
          <w:i/>
          <w:sz w:val="28"/>
          <w:szCs w:val="28"/>
          <w:lang w:val="pt-BR"/>
        </w:rPr>
      </w:pPr>
      <w:r w:rsidRPr="008C3797">
        <w:rPr>
          <w:i/>
          <w:sz w:val="28"/>
          <w:szCs w:val="28"/>
          <w:lang w:val="pt-BR"/>
        </w:rPr>
        <w:t xml:space="preserve">- Tác động đối với hệ thống pháp </w:t>
      </w:r>
      <w:r w:rsidR="0068482E" w:rsidRPr="008C3797">
        <w:rPr>
          <w:i/>
          <w:sz w:val="28"/>
          <w:szCs w:val="28"/>
          <w:lang w:val="pt-BR"/>
        </w:rPr>
        <w:t>luật:</w:t>
      </w:r>
    </w:p>
    <w:p w:rsidR="003B53E4" w:rsidRPr="008C3797" w:rsidRDefault="003B53E4" w:rsidP="0005493A">
      <w:pPr>
        <w:pStyle w:val="BodyText"/>
        <w:spacing w:line="360" w:lineRule="exact"/>
        <w:ind w:right="10" w:firstLine="683"/>
        <w:rPr>
          <w:sz w:val="28"/>
          <w:szCs w:val="28"/>
          <w:lang w:val="pt-BR"/>
        </w:rPr>
      </w:pPr>
      <w:r w:rsidRPr="008C3797">
        <w:rPr>
          <w:sz w:val="28"/>
          <w:szCs w:val="28"/>
          <w:lang w:val="pt-BR"/>
        </w:rPr>
        <w:t xml:space="preserve">+ </w:t>
      </w:r>
      <w:r w:rsidRPr="009A2DFD">
        <w:rPr>
          <w:sz w:val="28"/>
          <w:szCs w:val="28"/>
        </w:rPr>
        <w:t>Việc xây dựng và ban hành Nghị quyết đảm bảo tính hợp hiến, hợp pháp, đúng quy định của Luật Ngân sách nhà nước, Luật Ban hành văn bản quy phạm pháp luật và các quy định của pháp luật khác có liên quan</w:t>
      </w:r>
      <w:r w:rsidRPr="008C3797">
        <w:rPr>
          <w:sz w:val="28"/>
          <w:szCs w:val="28"/>
          <w:lang w:val="pt-BR"/>
        </w:rPr>
        <w:t>.</w:t>
      </w:r>
    </w:p>
    <w:p w:rsidR="003B53E4" w:rsidRPr="008C3797" w:rsidRDefault="00C9636E" w:rsidP="0005493A">
      <w:pPr>
        <w:pStyle w:val="BodyText"/>
        <w:spacing w:line="360" w:lineRule="exact"/>
        <w:ind w:right="10" w:firstLine="683"/>
        <w:rPr>
          <w:sz w:val="28"/>
          <w:szCs w:val="28"/>
          <w:lang w:val="pt-BR"/>
        </w:rPr>
      </w:pPr>
      <w:r w:rsidRPr="008C3797">
        <w:rPr>
          <w:sz w:val="28"/>
          <w:szCs w:val="28"/>
          <w:lang w:val="pt-BR"/>
        </w:rPr>
        <w:t xml:space="preserve">+ Hoàn thiện </w:t>
      </w:r>
      <w:r w:rsidR="00EF1427" w:rsidRPr="008C3797">
        <w:rPr>
          <w:sz w:val="28"/>
          <w:szCs w:val="28"/>
          <w:lang w:val="pt-BR"/>
        </w:rPr>
        <w:t>các văn bản hướng dẫn cụ thể việc hỗ trợ các đơn vị vận tải biển, các đơn vị xuất nhập khẩu</w:t>
      </w:r>
      <w:r w:rsidR="002D68CC" w:rsidRPr="008C3797">
        <w:rPr>
          <w:sz w:val="28"/>
          <w:szCs w:val="28"/>
          <w:lang w:val="pt-BR"/>
        </w:rPr>
        <w:t>.</w:t>
      </w:r>
      <w:r w:rsidR="00EF1427" w:rsidRPr="008C3797">
        <w:rPr>
          <w:sz w:val="28"/>
          <w:szCs w:val="28"/>
          <w:lang w:val="pt-BR"/>
        </w:rPr>
        <w:t xml:space="preserve"> </w:t>
      </w:r>
    </w:p>
    <w:p w:rsidR="00A8398E" w:rsidRPr="008C3797" w:rsidRDefault="0068482E" w:rsidP="0005493A">
      <w:pPr>
        <w:pStyle w:val="BodyText"/>
        <w:spacing w:line="360" w:lineRule="exact"/>
        <w:ind w:right="10" w:firstLine="683"/>
        <w:rPr>
          <w:sz w:val="28"/>
          <w:szCs w:val="28"/>
          <w:lang w:val="pt-BR"/>
        </w:rPr>
      </w:pPr>
      <w:r w:rsidRPr="008C3797">
        <w:rPr>
          <w:i/>
          <w:sz w:val="28"/>
          <w:szCs w:val="28"/>
          <w:lang w:val="pt-BR"/>
        </w:rPr>
        <w:t>- Tác động về kinh tế - xã hội:</w:t>
      </w:r>
      <w:r w:rsidR="000360CA" w:rsidRPr="008C3797">
        <w:rPr>
          <w:sz w:val="28"/>
          <w:szCs w:val="28"/>
          <w:lang w:val="pt-BR"/>
        </w:rPr>
        <w:t xml:space="preserve"> </w:t>
      </w:r>
    </w:p>
    <w:p w:rsidR="00A8398E" w:rsidRPr="008C3797" w:rsidRDefault="00A8398E" w:rsidP="0005493A">
      <w:pPr>
        <w:pStyle w:val="BodyText"/>
        <w:spacing w:line="360" w:lineRule="exact"/>
        <w:ind w:right="10" w:firstLine="683"/>
        <w:rPr>
          <w:sz w:val="28"/>
          <w:szCs w:val="28"/>
          <w:lang w:val="pt-BR"/>
        </w:rPr>
      </w:pPr>
      <w:r w:rsidRPr="008C3797">
        <w:rPr>
          <w:sz w:val="28"/>
          <w:szCs w:val="28"/>
          <w:lang w:val="pt-BR"/>
        </w:rPr>
        <w:t xml:space="preserve">+ </w:t>
      </w:r>
      <w:r w:rsidR="000360CA" w:rsidRPr="008C3797">
        <w:rPr>
          <w:sz w:val="28"/>
          <w:szCs w:val="28"/>
          <w:lang w:val="pt-BR"/>
        </w:rPr>
        <w:t>Tạo điều kiện thu hút các hàng tàu vận tải biển</w:t>
      </w:r>
      <w:r w:rsidRPr="008C3797">
        <w:rPr>
          <w:sz w:val="28"/>
          <w:szCs w:val="28"/>
          <w:lang w:val="pt-BR"/>
        </w:rPr>
        <w:t xml:space="preserve"> tham gia mở tuyến vận tại biển qua cảng Nghi Sơn, làm tăng số chuyển tàu giúp lưu thông hàng hoá </w:t>
      </w:r>
      <w:r w:rsidRPr="008C3797">
        <w:rPr>
          <w:sz w:val="28"/>
          <w:szCs w:val="28"/>
          <w:lang w:val="pt-BR"/>
        </w:rPr>
        <w:lastRenderedPageBreak/>
        <w:t>nhanh hơn, thu hút các doanh nghiệp xuất nhập khẩu qua cảng Nghi Sơn.</w:t>
      </w:r>
    </w:p>
    <w:p w:rsidR="0068482E" w:rsidRPr="008C3797" w:rsidRDefault="00A8398E" w:rsidP="0005493A">
      <w:pPr>
        <w:pStyle w:val="BodyText"/>
        <w:spacing w:line="360" w:lineRule="exact"/>
        <w:ind w:right="10" w:firstLine="683"/>
        <w:rPr>
          <w:sz w:val="28"/>
          <w:szCs w:val="28"/>
          <w:lang w:val="pt-BR"/>
        </w:rPr>
      </w:pPr>
      <w:r w:rsidRPr="008C3797">
        <w:rPr>
          <w:sz w:val="28"/>
          <w:szCs w:val="28"/>
          <w:lang w:val="pt-BR"/>
        </w:rPr>
        <w:t>+ Thu hút</w:t>
      </w:r>
      <w:r w:rsidR="000360CA" w:rsidRPr="008C3797">
        <w:rPr>
          <w:sz w:val="28"/>
          <w:szCs w:val="28"/>
          <w:lang w:val="pt-BR"/>
        </w:rPr>
        <w:t xml:space="preserve"> các doanh nghiệp có hoạt động xuất nhập khẩu </w:t>
      </w:r>
      <w:r w:rsidR="000333C3" w:rsidRPr="008C3797">
        <w:rPr>
          <w:sz w:val="28"/>
          <w:szCs w:val="28"/>
          <w:lang w:val="pt-BR"/>
        </w:rPr>
        <w:t xml:space="preserve">mở tờ khai, lưu thông hàng hoá </w:t>
      </w:r>
      <w:r w:rsidR="000360CA" w:rsidRPr="008C3797">
        <w:rPr>
          <w:sz w:val="28"/>
          <w:szCs w:val="28"/>
          <w:lang w:val="pt-BR"/>
        </w:rPr>
        <w:t>qua cảng Nghi Sơn</w:t>
      </w:r>
      <w:r w:rsidR="000333C3" w:rsidRPr="008C3797">
        <w:rPr>
          <w:sz w:val="28"/>
          <w:szCs w:val="28"/>
          <w:lang w:val="pt-BR"/>
        </w:rPr>
        <w:t>, tăng nguồn thu ngân sách từ hoạt động xuất nhập khẩu, tạo công ăn việc làm cho người lao động.</w:t>
      </w:r>
    </w:p>
    <w:p w:rsidR="0068482E" w:rsidRPr="008C3797" w:rsidRDefault="006472A2" w:rsidP="0005493A">
      <w:pPr>
        <w:pStyle w:val="BodyText"/>
        <w:spacing w:line="360" w:lineRule="exact"/>
        <w:ind w:right="10" w:firstLine="683"/>
        <w:rPr>
          <w:sz w:val="28"/>
          <w:szCs w:val="28"/>
          <w:lang w:val="pt-BR"/>
        </w:rPr>
      </w:pPr>
      <w:r w:rsidRPr="008C3797">
        <w:rPr>
          <w:i/>
          <w:sz w:val="28"/>
          <w:szCs w:val="28"/>
          <w:lang w:val="pt-BR"/>
        </w:rPr>
        <w:t>- Tác động của thủ tục hành chính</w:t>
      </w:r>
      <w:r w:rsidR="00C9636E" w:rsidRPr="008C3797">
        <w:rPr>
          <w:i/>
          <w:sz w:val="28"/>
          <w:szCs w:val="28"/>
          <w:lang w:val="pt-BR"/>
        </w:rPr>
        <w:t xml:space="preserve">: </w:t>
      </w:r>
      <w:r w:rsidR="00C9636E" w:rsidRPr="008C3797">
        <w:rPr>
          <w:sz w:val="28"/>
          <w:szCs w:val="28"/>
          <w:lang w:val="pt-BR"/>
        </w:rPr>
        <w:t xml:space="preserve">Việc sửa đổi Nghị Quyết 248/2022/NQ-HĐND ngày 13/7/2022 của </w:t>
      </w:r>
      <w:r w:rsidR="00C9636E" w:rsidRPr="00AB358B">
        <w:rPr>
          <w:sz w:val="28"/>
          <w:szCs w:val="28"/>
        </w:rPr>
        <w:t>Hội đồng nhân tỉnh</w:t>
      </w:r>
      <w:r w:rsidR="00350F8E" w:rsidRPr="008C3797">
        <w:rPr>
          <w:sz w:val="28"/>
          <w:szCs w:val="28"/>
          <w:lang w:val="pt-BR"/>
        </w:rPr>
        <w:t xml:space="preserve"> giảm thủ tục hành chính (bỏ mẫu số 02 và mẫu 04 trong </w:t>
      </w:r>
      <w:r w:rsidR="00822883" w:rsidRPr="008C3797">
        <w:rPr>
          <w:sz w:val="28"/>
          <w:szCs w:val="28"/>
          <w:lang w:val="pt-BR"/>
        </w:rPr>
        <w:t>thành phần hồ sơ để nghị hỗ trợ</w:t>
      </w:r>
      <w:r w:rsidR="00350F8E" w:rsidRPr="008C3797">
        <w:rPr>
          <w:sz w:val="28"/>
          <w:szCs w:val="28"/>
          <w:lang w:val="pt-BR"/>
        </w:rPr>
        <w:t>)</w:t>
      </w:r>
      <w:r w:rsidR="00822883" w:rsidRPr="008C3797">
        <w:rPr>
          <w:sz w:val="28"/>
          <w:szCs w:val="28"/>
          <w:lang w:val="pt-BR"/>
        </w:rPr>
        <w:t xml:space="preserve"> và rút ngắn thời gian thẩm định hồ sơ từ 07 ngày làm việc xuống 05 ngày làm việc</w:t>
      </w:r>
    </w:p>
    <w:p w:rsidR="006472A2" w:rsidRPr="008C3797" w:rsidRDefault="00BB61AF" w:rsidP="0005493A">
      <w:pPr>
        <w:pStyle w:val="BodyText"/>
        <w:spacing w:line="360" w:lineRule="exact"/>
        <w:ind w:right="10" w:firstLine="683"/>
        <w:rPr>
          <w:b/>
          <w:i/>
          <w:sz w:val="28"/>
          <w:szCs w:val="28"/>
          <w:lang w:val="pt-BR"/>
        </w:rPr>
      </w:pPr>
      <w:r w:rsidRPr="008C3797">
        <w:rPr>
          <w:b/>
          <w:i/>
          <w:sz w:val="28"/>
          <w:szCs w:val="28"/>
          <w:lang w:val="pt-BR"/>
        </w:rPr>
        <w:t>2.2. Giải pháp:</w:t>
      </w:r>
    </w:p>
    <w:p w:rsidR="00BB61AF" w:rsidRPr="008C3797" w:rsidRDefault="007002C0" w:rsidP="0005493A">
      <w:pPr>
        <w:pStyle w:val="BodyText"/>
        <w:spacing w:line="360" w:lineRule="exact"/>
        <w:ind w:right="10" w:firstLine="683"/>
        <w:rPr>
          <w:sz w:val="28"/>
          <w:szCs w:val="28"/>
          <w:lang w:val="pt-BR"/>
        </w:rPr>
      </w:pPr>
      <w:r w:rsidRPr="008C3797">
        <w:rPr>
          <w:sz w:val="28"/>
          <w:szCs w:val="28"/>
          <w:lang w:val="pt-BR"/>
        </w:rPr>
        <w:t xml:space="preserve">- </w:t>
      </w:r>
      <w:r w:rsidR="00282C93" w:rsidRPr="00C36F91">
        <w:rPr>
          <w:bCs/>
          <w:sz w:val="28"/>
          <w:szCs w:val="28"/>
          <w:lang w:val="pt-BR" w:eastAsia="vi-VN"/>
        </w:rPr>
        <w:t>Hải quan cửa khẩu cảng Nghi Sơn in, ký xác nhận và cung cấp về Ban Quản lý KKT Nghi Sơn và các khu công nghiệp kết quả tra cứu trên Hệ thống thông tin nghiệp vụ Hải quan về trạng thái, thời gian hàng đã qua khu vực giám sát đối với container hàng hóa xuất khẩu, lên tàu trung chuyển nội địa tại các cảng biển Nghi Sơn đi các cảng biển khác để xuất khẩu (danh sách container qua khu vực giám sát) làm cơ sở để Ban Quản lý Khu kinh tế Nghi Sơn và các khu công nghiệp thẩm định theo quy định</w:t>
      </w:r>
    </w:p>
    <w:p w:rsidR="00BB61AF" w:rsidRPr="008C3797" w:rsidRDefault="00C36F91" w:rsidP="0005493A">
      <w:pPr>
        <w:pStyle w:val="BodyText"/>
        <w:spacing w:after="240" w:line="360" w:lineRule="exact"/>
        <w:ind w:left="28" w:right="11" w:firstLine="680"/>
        <w:rPr>
          <w:sz w:val="28"/>
          <w:szCs w:val="28"/>
          <w:lang w:val="pt-BR"/>
        </w:rPr>
      </w:pPr>
      <w:r w:rsidRPr="008C3797">
        <w:rPr>
          <w:sz w:val="28"/>
          <w:szCs w:val="28"/>
          <w:lang w:val="pt-BR"/>
        </w:rPr>
        <w:t xml:space="preserve">- Điều chỉnh </w:t>
      </w:r>
      <w:r w:rsidR="00C51334" w:rsidRPr="008C3797">
        <w:rPr>
          <w:sz w:val="28"/>
          <w:szCs w:val="28"/>
          <w:lang w:val="pt-BR"/>
        </w:rPr>
        <w:t>thời gian giải quyết thủ tục thẩm định hồ sơ đề nghị hỗ trợ từ 07 ngày làm việc thành 05 ngày làm việc.</w:t>
      </w:r>
      <w:r w:rsidR="007C4F18" w:rsidRPr="008C3797">
        <w:rPr>
          <w:sz w:val="28"/>
          <w:szCs w:val="28"/>
          <w:lang w:val="pt-BR"/>
        </w:rPr>
        <w:t>/.</w:t>
      </w:r>
    </w:p>
    <w:tbl>
      <w:tblPr>
        <w:tblW w:w="0" w:type="auto"/>
        <w:tblInd w:w="91" w:type="dxa"/>
        <w:tblLayout w:type="fixed"/>
        <w:tblCellMar>
          <w:left w:w="0" w:type="dxa"/>
          <w:right w:w="0" w:type="dxa"/>
        </w:tblCellMar>
        <w:tblLook w:val="01E0" w:firstRow="1" w:lastRow="1" w:firstColumn="1" w:lastColumn="1" w:noHBand="0" w:noVBand="0"/>
      </w:tblPr>
      <w:tblGrid>
        <w:gridCol w:w="4020"/>
        <w:gridCol w:w="4961"/>
      </w:tblGrid>
      <w:tr w:rsidR="00BE45AE" w:rsidTr="00B67A08">
        <w:trPr>
          <w:trHeight w:val="3239"/>
        </w:trPr>
        <w:tc>
          <w:tcPr>
            <w:tcW w:w="4020" w:type="dxa"/>
          </w:tcPr>
          <w:p w:rsidR="00BE45AE" w:rsidRDefault="00D84275">
            <w:pPr>
              <w:pStyle w:val="TableParagraph"/>
              <w:spacing w:line="266" w:lineRule="exact"/>
              <w:ind w:left="50"/>
              <w:rPr>
                <w:b/>
                <w:i/>
                <w:sz w:val="24"/>
              </w:rPr>
            </w:pPr>
            <w:r>
              <w:rPr>
                <w:b/>
                <w:i/>
                <w:sz w:val="24"/>
              </w:rPr>
              <w:t>Nơi</w:t>
            </w:r>
            <w:r>
              <w:rPr>
                <w:b/>
                <w:i/>
                <w:spacing w:val="-1"/>
                <w:sz w:val="24"/>
              </w:rPr>
              <w:t xml:space="preserve"> </w:t>
            </w:r>
            <w:r>
              <w:rPr>
                <w:b/>
                <w:i/>
                <w:spacing w:val="-2"/>
                <w:sz w:val="24"/>
              </w:rPr>
              <w:t>nhận:</w:t>
            </w:r>
          </w:p>
          <w:p w:rsidR="00BE45AE" w:rsidRDefault="00081F39">
            <w:pPr>
              <w:pStyle w:val="TableParagraph"/>
              <w:numPr>
                <w:ilvl w:val="0"/>
                <w:numId w:val="1"/>
              </w:numPr>
              <w:tabs>
                <w:tab w:val="left" w:pos="182"/>
              </w:tabs>
              <w:spacing w:before="64"/>
              <w:ind w:hanging="132"/>
              <w:rPr>
                <w:sz w:val="21"/>
              </w:rPr>
            </w:pPr>
            <w:r w:rsidRPr="00081F39">
              <w:rPr>
                <w:sz w:val="21"/>
              </w:rPr>
              <w:t>Hội đồng nhân dân tỉnh</w:t>
            </w:r>
            <w:r w:rsidR="00D84275">
              <w:rPr>
                <w:spacing w:val="-2"/>
                <w:sz w:val="21"/>
              </w:rPr>
              <w:t>;</w:t>
            </w:r>
          </w:p>
          <w:p w:rsidR="00BE45AE" w:rsidRDefault="00081F39">
            <w:pPr>
              <w:pStyle w:val="TableParagraph"/>
              <w:numPr>
                <w:ilvl w:val="0"/>
                <w:numId w:val="1"/>
              </w:numPr>
              <w:tabs>
                <w:tab w:val="left" w:pos="182"/>
              </w:tabs>
              <w:spacing w:before="23"/>
              <w:ind w:hanging="132"/>
              <w:rPr>
                <w:sz w:val="21"/>
              </w:rPr>
            </w:pPr>
            <w:r>
              <w:rPr>
                <w:spacing w:val="-2"/>
                <w:sz w:val="21"/>
                <w:lang w:val="en-US"/>
              </w:rPr>
              <w:t>Uỷ ban nhân dân tỉnh</w:t>
            </w:r>
            <w:r w:rsidR="00D84275">
              <w:rPr>
                <w:spacing w:val="-2"/>
                <w:sz w:val="21"/>
              </w:rPr>
              <w:t>;</w:t>
            </w:r>
          </w:p>
          <w:p w:rsidR="00BE45AE" w:rsidRDefault="00D84275">
            <w:pPr>
              <w:pStyle w:val="TableParagraph"/>
              <w:numPr>
                <w:ilvl w:val="0"/>
                <w:numId w:val="1"/>
              </w:numPr>
              <w:tabs>
                <w:tab w:val="left" w:pos="182"/>
              </w:tabs>
              <w:spacing w:before="10"/>
              <w:ind w:hanging="132"/>
              <w:rPr>
                <w:sz w:val="21"/>
              </w:rPr>
            </w:pPr>
            <w:r>
              <w:rPr>
                <w:sz w:val="21"/>
              </w:rPr>
              <w:t>Chủ</w:t>
            </w:r>
            <w:r>
              <w:rPr>
                <w:spacing w:val="14"/>
                <w:sz w:val="21"/>
              </w:rPr>
              <w:t xml:space="preserve"> </w:t>
            </w:r>
            <w:r>
              <w:rPr>
                <w:sz w:val="21"/>
              </w:rPr>
              <w:t>tịch,</w:t>
            </w:r>
            <w:r>
              <w:rPr>
                <w:spacing w:val="21"/>
                <w:sz w:val="21"/>
              </w:rPr>
              <w:t xml:space="preserve"> </w:t>
            </w:r>
            <w:r>
              <w:rPr>
                <w:sz w:val="21"/>
              </w:rPr>
              <w:t>các</w:t>
            </w:r>
            <w:r>
              <w:rPr>
                <w:spacing w:val="15"/>
                <w:sz w:val="21"/>
              </w:rPr>
              <w:t xml:space="preserve"> </w:t>
            </w:r>
            <w:r>
              <w:rPr>
                <w:sz w:val="21"/>
              </w:rPr>
              <w:t>PCT</w:t>
            </w:r>
            <w:r>
              <w:rPr>
                <w:spacing w:val="14"/>
                <w:sz w:val="21"/>
              </w:rPr>
              <w:t xml:space="preserve"> </w:t>
            </w:r>
            <w:r>
              <w:rPr>
                <w:sz w:val="21"/>
              </w:rPr>
              <w:t>UBND</w:t>
            </w:r>
            <w:r>
              <w:rPr>
                <w:spacing w:val="14"/>
                <w:sz w:val="21"/>
              </w:rPr>
              <w:t xml:space="preserve"> </w:t>
            </w:r>
            <w:r>
              <w:rPr>
                <w:spacing w:val="-2"/>
                <w:sz w:val="21"/>
              </w:rPr>
              <w:t>tỉnh;</w:t>
            </w:r>
          </w:p>
          <w:p w:rsidR="00BE45AE" w:rsidRDefault="00EB33FE">
            <w:pPr>
              <w:pStyle w:val="TableParagraph"/>
              <w:numPr>
                <w:ilvl w:val="0"/>
                <w:numId w:val="1"/>
              </w:numPr>
              <w:tabs>
                <w:tab w:val="left" w:pos="182"/>
              </w:tabs>
              <w:spacing w:before="23"/>
              <w:ind w:hanging="132"/>
              <w:rPr>
                <w:sz w:val="21"/>
              </w:rPr>
            </w:pPr>
            <w:r w:rsidRPr="00EB33FE">
              <w:rPr>
                <w:sz w:val="21"/>
              </w:rPr>
              <w:t>Ban Quản lý KKT Nghi Sơn và các KCN</w:t>
            </w:r>
            <w:r w:rsidR="00D84275">
              <w:rPr>
                <w:spacing w:val="-2"/>
                <w:sz w:val="21"/>
              </w:rPr>
              <w:t>;</w:t>
            </w:r>
          </w:p>
          <w:p w:rsidR="00BE45AE" w:rsidRDefault="00D84275">
            <w:pPr>
              <w:pStyle w:val="TableParagraph"/>
              <w:numPr>
                <w:ilvl w:val="0"/>
                <w:numId w:val="1"/>
              </w:numPr>
              <w:tabs>
                <w:tab w:val="left" w:pos="182"/>
              </w:tabs>
              <w:spacing w:before="23"/>
              <w:ind w:hanging="132"/>
              <w:rPr>
                <w:sz w:val="21"/>
              </w:rPr>
            </w:pPr>
            <w:r>
              <w:rPr>
                <w:sz w:val="21"/>
              </w:rPr>
              <w:t>Sở</w:t>
            </w:r>
            <w:r>
              <w:rPr>
                <w:spacing w:val="10"/>
                <w:sz w:val="21"/>
              </w:rPr>
              <w:t xml:space="preserve"> </w:t>
            </w:r>
            <w:r>
              <w:rPr>
                <w:sz w:val="21"/>
              </w:rPr>
              <w:t>Tư</w:t>
            </w:r>
            <w:r>
              <w:rPr>
                <w:spacing w:val="8"/>
                <w:sz w:val="21"/>
              </w:rPr>
              <w:t xml:space="preserve"> </w:t>
            </w:r>
            <w:r>
              <w:rPr>
                <w:spacing w:val="-2"/>
                <w:sz w:val="21"/>
              </w:rPr>
              <w:t>pháp;</w:t>
            </w:r>
          </w:p>
          <w:p w:rsidR="00BE45AE" w:rsidRDefault="00D84275" w:rsidP="00EB33FE">
            <w:pPr>
              <w:pStyle w:val="TableParagraph"/>
              <w:numPr>
                <w:ilvl w:val="0"/>
                <w:numId w:val="1"/>
              </w:numPr>
              <w:tabs>
                <w:tab w:val="left" w:pos="182"/>
              </w:tabs>
              <w:spacing w:before="10"/>
              <w:ind w:hanging="132"/>
              <w:rPr>
                <w:sz w:val="21"/>
              </w:rPr>
            </w:pPr>
            <w:r>
              <w:rPr>
                <w:sz w:val="21"/>
              </w:rPr>
              <w:t>Lưu:</w:t>
            </w:r>
            <w:r>
              <w:rPr>
                <w:spacing w:val="15"/>
                <w:sz w:val="21"/>
              </w:rPr>
              <w:t xml:space="preserve"> </w:t>
            </w:r>
            <w:r w:rsidR="00EB33FE">
              <w:rPr>
                <w:sz w:val="21"/>
              </w:rPr>
              <w:t>VT</w:t>
            </w:r>
            <w:r>
              <w:rPr>
                <w:spacing w:val="-2"/>
                <w:sz w:val="21"/>
              </w:rPr>
              <w:t>.</w:t>
            </w:r>
          </w:p>
        </w:tc>
        <w:tc>
          <w:tcPr>
            <w:tcW w:w="4961" w:type="dxa"/>
          </w:tcPr>
          <w:p w:rsidR="00B67A08" w:rsidRPr="001E34A2" w:rsidRDefault="001E34A2" w:rsidP="00B67A08">
            <w:pPr>
              <w:pStyle w:val="TableParagraph"/>
              <w:spacing w:before="21" w:line="249" w:lineRule="auto"/>
              <w:ind w:right="17"/>
              <w:jc w:val="center"/>
              <w:rPr>
                <w:b/>
                <w:sz w:val="27"/>
                <w:lang w:val="en-US"/>
              </w:rPr>
            </w:pPr>
            <w:r>
              <w:rPr>
                <w:b/>
                <w:sz w:val="27"/>
                <w:lang w:val="en-US"/>
              </w:rPr>
              <w:t>TRƯỞNG BAN</w:t>
            </w:r>
          </w:p>
          <w:p w:rsidR="00BE45AE" w:rsidRPr="00B16D7E" w:rsidRDefault="00BE45AE" w:rsidP="00B67A08">
            <w:pPr>
              <w:pStyle w:val="TableParagraph"/>
              <w:ind w:left="691"/>
              <w:jc w:val="center"/>
              <w:rPr>
                <w:noProof/>
                <w:sz w:val="20"/>
                <w:lang w:eastAsia="vi-VN"/>
              </w:rPr>
            </w:pPr>
          </w:p>
          <w:p w:rsidR="00632847" w:rsidRPr="00B16D7E" w:rsidRDefault="00632847" w:rsidP="00B67A08">
            <w:pPr>
              <w:pStyle w:val="TableParagraph"/>
              <w:ind w:left="691"/>
              <w:jc w:val="center"/>
              <w:rPr>
                <w:noProof/>
                <w:sz w:val="20"/>
                <w:lang w:eastAsia="vi-VN"/>
              </w:rPr>
            </w:pPr>
          </w:p>
          <w:p w:rsidR="00632847" w:rsidRPr="00B67A08" w:rsidRDefault="00632847" w:rsidP="00B67A08">
            <w:pPr>
              <w:pStyle w:val="TableParagraph"/>
              <w:ind w:left="691"/>
              <w:jc w:val="center"/>
              <w:rPr>
                <w:noProof/>
                <w:sz w:val="20"/>
                <w:lang w:eastAsia="vi-VN"/>
              </w:rPr>
            </w:pPr>
          </w:p>
          <w:p w:rsidR="00013EF8" w:rsidRPr="00B67A08" w:rsidRDefault="00013EF8" w:rsidP="00B67A08">
            <w:pPr>
              <w:pStyle w:val="TableParagraph"/>
              <w:ind w:left="691"/>
              <w:jc w:val="center"/>
              <w:rPr>
                <w:noProof/>
                <w:sz w:val="20"/>
                <w:lang w:eastAsia="vi-VN"/>
              </w:rPr>
            </w:pPr>
          </w:p>
          <w:p w:rsidR="00013EF8" w:rsidRPr="00B67A08" w:rsidRDefault="00013EF8" w:rsidP="00B67A08">
            <w:pPr>
              <w:pStyle w:val="TableParagraph"/>
              <w:ind w:left="691"/>
              <w:jc w:val="center"/>
              <w:rPr>
                <w:noProof/>
                <w:sz w:val="20"/>
                <w:lang w:eastAsia="vi-VN"/>
              </w:rPr>
            </w:pPr>
          </w:p>
          <w:p w:rsidR="00632847" w:rsidRPr="00B16D7E" w:rsidRDefault="00632847" w:rsidP="00B67A08">
            <w:pPr>
              <w:pStyle w:val="TableParagraph"/>
              <w:ind w:left="691"/>
              <w:jc w:val="center"/>
              <w:rPr>
                <w:noProof/>
                <w:sz w:val="20"/>
                <w:lang w:eastAsia="vi-VN"/>
              </w:rPr>
            </w:pPr>
          </w:p>
          <w:p w:rsidR="00632847" w:rsidRPr="00B16D7E" w:rsidRDefault="00632847" w:rsidP="00B67A08">
            <w:pPr>
              <w:pStyle w:val="TableParagraph"/>
              <w:ind w:left="691"/>
              <w:jc w:val="center"/>
              <w:rPr>
                <w:sz w:val="20"/>
              </w:rPr>
            </w:pPr>
          </w:p>
          <w:p w:rsidR="00BE45AE" w:rsidRDefault="00BE45AE" w:rsidP="00B67A08">
            <w:pPr>
              <w:pStyle w:val="TableParagraph"/>
              <w:spacing w:before="153" w:line="292" w:lineRule="exact"/>
              <w:jc w:val="center"/>
              <w:rPr>
                <w:b/>
                <w:sz w:val="27"/>
                <w:lang w:val="en-US"/>
              </w:rPr>
            </w:pPr>
          </w:p>
          <w:p w:rsidR="00662A38" w:rsidRPr="00662A38" w:rsidRDefault="00662A38" w:rsidP="00B67A08">
            <w:pPr>
              <w:pStyle w:val="TableParagraph"/>
              <w:spacing w:before="153" w:line="292" w:lineRule="exact"/>
              <w:jc w:val="center"/>
              <w:rPr>
                <w:b/>
                <w:sz w:val="28"/>
                <w:szCs w:val="28"/>
                <w:lang w:val="en-US"/>
              </w:rPr>
            </w:pPr>
            <w:r w:rsidRPr="00662A38">
              <w:rPr>
                <w:b/>
                <w:sz w:val="28"/>
                <w:szCs w:val="28"/>
                <w:lang w:val="en-US"/>
              </w:rPr>
              <w:t>Trịnh Huy Triều</w:t>
            </w:r>
          </w:p>
        </w:tc>
      </w:tr>
    </w:tbl>
    <w:p w:rsidR="00D84275" w:rsidRDefault="00D84275"/>
    <w:sectPr w:rsidR="00D84275" w:rsidSect="00B656B9">
      <w:headerReference w:type="default" r:id="rId8"/>
      <w:pgSz w:w="11910" w:h="16840"/>
      <w:pgMar w:top="1134" w:right="1134" w:bottom="1134" w:left="1701" w:header="556"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2A" w:rsidRDefault="00036A2A">
      <w:r>
        <w:separator/>
      </w:r>
    </w:p>
  </w:endnote>
  <w:endnote w:type="continuationSeparator" w:id="0">
    <w:p w:rsidR="00036A2A" w:rsidRDefault="0003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2A" w:rsidRDefault="00036A2A">
      <w:r>
        <w:separator/>
      </w:r>
    </w:p>
  </w:footnote>
  <w:footnote w:type="continuationSeparator" w:id="0">
    <w:p w:rsidR="00036A2A" w:rsidRDefault="00036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48005"/>
      <w:docPartObj>
        <w:docPartGallery w:val="Page Numbers (Top of Page)"/>
        <w:docPartUnique/>
      </w:docPartObj>
    </w:sdtPr>
    <w:sdtEndPr>
      <w:rPr>
        <w:noProof/>
      </w:rPr>
    </w:sdtEndPr>
    <w:sdtContent>
      <w:p w:rsidR="00477B35" w:rsidRDefault="00477B35">
        <w:pPr>
          <w:pStyle w:val="Header"/>
          <w:jc w:val="center"/>
        </w:pPr>
        <w:r>
          <w:fldChar w:fldCharType="begin"/>
        </w:r>
        <w:r>
          <w:instrText xml:space="preserve"> PAGE   \* MERGEFORMAT </w:instrText>
        </w:r>
        <w:r>
          <w:fldChar w:fldCharType="separate"/>
        </w:r>
        <w:r w:rsidR="00422F2C">
          <w:rPr>
            <w:noProof/>
          </w:rPr>
          <w:t>3</w:t>
        </w:r>
        <w:r>
          <w:rPr>
            <w:noProof/>
          </w:rPr>
          <w:fldChar w:fldCharType="end"/>
        </w:r>
      </w:p>
    </w:sdtContent>
  </w:sdt>
  <w:p w:rsidR="00BE45AE" w:rsidRDefault="00BE45AE">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0DC"/>
    <w:multiLevelType w:val="hybridMultilevel"/>
    <w:tmpl w:val="E03CF69A"/>
    <w:lvl w:ilvl="0" w:tplc="56545900">
      <w:start w:val="5"/>
      <w:numFmt w:val="upperRoman"/>
      <w:lvlText w:val="%1."/>
      <w:lvlJc w:val="left"/>
      <w:pPr>
        <w:ind w:left="1310" w:hanging="720"/>
      </w:pPr>
      <w:rPr>
        <w:rFonts w:hint="default"/>
      </w:rPr>
    </w:lvl>
    <w:lvl w:ilvl="1" w:tplc="042A0019" w:tentative="1">
      <w:start w:val="1"/>
      <w:numFmt w:val="lowerLetter"/>
      <w:lvlText w:val="%2."/>
      <w:lvlJc w:val="left"/>
      <w:pPr>
        <w:ind w:left="1670" w:hanging="360"/>
      </w:pPr>
    </w:lvl>
    <w:lvl w:ilvl="2" w:tplc="042A001B" w:tentative="1">
      <w:start w:val="1"/>
      <w:numFmt w:val="lowerRoman"/>
      <w:lvlText w:val="%3."/>
      <w:lvlJc w:val="right"/>
      <w:pPr>
        <w:ind w:left="2390" w:hanging="180"/>
      </w:pPr>
    </w:lvl>
    <w:lvl w:ilvl="3" w:tplc="042A000F" w:tentative="1">
      <w:start w:val="1"/>
      <w:numFmt w:val="decimal"/>
      <w:lvlText w:val="%4."/>
      <w:lvlJc w:val="left"/>
      <w:pPr>
        <w:ind w:left="3110" w:hanging="360"/>
      </w:pPr>
    </w:lvl>
    <w:lvl w:ilvl="4" w:tplc="042A0019" w:tentative="1">
      <w:start w:val="1"/>
      <w:numFmt w:val="lowerLetter"/>
      <w:lvlText w:val="%5."/>
      <w:lvlJc w:val="left"/>
      <w:pPr>
        <w:ind w:left="3830" w:hanging="360"/>
      </w:pPr>
    </w:lvl>
    <w:lvl w:ilvl="5" w:tplc="042A001B" w:tentative="1">
      <w:start w:val="1"/>
      <w:numFmt w:val="lowerRoman"/>
      <w:lvlText w:val="%6."/>
      <w:lvlJc w:val="right"/>
      <w:pPr>
        <w:ind w:left="4550" w:hanging="180"/>
      </w:pPr>
    </w:lvl>
    <w:lvl w:ilvl="6" w:tplc="042A000F" w:tentative="1">
      <w:start w:val="1"/>
      <w:numFmt w:val="decimal"/>
      <w:lvlText w:val="%7."/>
      <w:lvlJc w:val="left"/>
      <w:pPr>
        <w:ind w:left="5270" w:hanging="360"/>
      </w:pPr>
    </w:lvl>
    <w:lvl w:ilvl="7" w:tplc="042A0019" w:tentative="1">
      <w:start w:val="1"/>
      <w:numFmt w:val="lowerLetter"/>
      <w:lvlText w:val="%8."/>
      <w:lvlJc w:val="left"/>
      <w:pPr>
        <w:ind w:left="5990" w:hanging="360"/>
      </w:pPr>
    </w:lvl>
    <w:lvl w:ilvl="8" w:tplc="042A001B" w:tentative="1">
      <w:start w:val="1"/>
      <w:numFmt w:val="lowerRoman"/>
      <w:lvlText w:val="%9."/>
      <w:lvlJc w:val="right"/>
      <w:pPr>
        <w:ind w:left="6710" w:hanging="180"/>
      </w:pPr>
    </w:lvl>
  </w:abstractNum>
  <w:abstractNum w:abstractNumId="1">
    <w:nsid w:val="47391A52"/>
    <w:multiLevelType w:val="hybridMultilevel"/>
    <w:tmpl w:val="F412FB0A"/>
    <w:lvl w:ilvl="0" w:tplc="5A9C7C4C">
      <w:numFmt w:val="bullet"/>
      <w:lvlText w:val="-"/>
      <w:lvlJc w:val="left"/>
      <w:pPr>
        <w:ind w:left="182" w:hanging="133"/>
      </w:pPr>
      <w:rPr>
        <w:rFonts w:ascii="Times New Roman" w:eastAsia="Times New Roman" w:hAnsi="Times New Roman" w:cs="Times New Roman" w:hint="default"/>
        <w:b w:val="0"/>
        <w:bCs w:val="0"/>
        <w:i w:val="0"/>
        <w:iCs w:val="0"/>
        <w:spacing w:val="0"/>
        <w:w w:val="102"/>
        <w:sz w:val="21"/>
        <w:szCs w:val="21"/>
        <w:lang w:val="vi" w:eastAsia="en-US" w:bidi="ar-SA"/>
      </w:rPr>
    </w:lvl>
    <w:lvl w:ilvl="1" w:tplc="E9BA4BF0">
      <w:numFmt w:val="bullet"/>
      <w:lvlText w:val="•"/>
      <w:lvlJc w:val="left"/>
      <w:pPr>
        <w:ind w:left="564" w:hanging="133"/>
      </w:pPr>
      <w:rPr>
        <w:rFonts w:hint="default"/>
        <w:lang w:val="vi" w:eastAsia="en-US" w:bidi="ar-SA"/>
      </w:rPr>
    </w:lvl>
    <w:lvl w:ilvl="2" w:tplc="C8B66782">
      <w:numFmt w:val="bullet"/>
      <w:lvlText w:val="•"/>
      <w:lvlJc w:val="left"/>
      <w:pPr>
        <w:ind w:left="948" w:hanging="133"/>
      </w:pPr>
      <w:rPr>
        <w:rFonts w:hint="default"/>
        <w:lang w:val="vi" w:eastAsia="en-US" w:bidi="ar-SA"/>
      </w:rPr>
    </w:lvl>
    <w:lvl w:ilvl="3" w:tplc="486606F4">
      <w:numFmt w:val="bullet"/>
      <w:lvlText w:val="•"/>
      <w:lvlJc w:val="left"/>
      <w:pPr>
        <w:ind w:left="1332" w:hanging="133"/>
      </w:pPr>
      <w:rPr>
        <w:rFonts w:hint="default"/>
        <w:lang w:val="vi" w:eastAsia="en-US" w:bidi="ar-SA"/>
      </w:rPr>
    </w:lvl>
    <w:lvl w:ilvl="4" w:tplc="375AC77A">
      <w:numFmt w:val="bullet"/>
      <w:lvlText w:val="•"/>
      <w:lvlJc w:val="left"/>
      <w:pPr>
        <w:ind w:left="1716" w:hanging="133"/>
      </w:pPr>
      <w:rPr>
        <w:rFonts w:hint="default"/>
        <w:lang w:val="vi" w:eastAsia="en-US" w:bidi="ar-SA"/>
      </w:rPr>
    </w:lvl>
    <w:lvl w:ilvl="5" w:tplc="4BC4F784">
      <w:numFmt w:val="bullet"/>
      <w:lvlText w:val="•"/>
      <w:lvlJc w:val="left"/>
      <w:pPr>
        <w:ind w:left="2100" w:hanging="133"/>
      </w:pPr>
      <w:rPr>
        <w:rFonts w:hint="default"/>
        <w:lang w:val="vi" w:eastAsia="en-US" w:bidi="ar-SA"/>
      </w:rPr>
    </w:lvl>
    <w:lvl w:ilvl="6" w:tplc="311A2046">
      <w:numFmt w:val="bullet"/>
      <w:lvlText w:val="•"/>
      <w:lvlJc w:val="left"/>
      <w:pPr>
        <w:ind w:left="2484" w:hanging="133"/>
      </w:pPr>
      <w:rPr>
        <w:rFonts w:hint="default"/>
        <w:lang w:val="vi" w:eastAsia="en-US" w:bidi="ar-SA"/>
      </w:rPr>
    </w:lvl>
    <w:lvl w:ilvl="7" w:tplc="8A6AA272">
      <w:numFmt w:val="bullet"/>
      <w:lvlText w:val="•"/>
      <w:lvlJc w:val="left"/>
      <w:pPr>
        <w:ind w:left="2868" w:hanging="133"/>
      </w:pPr>
      <w:rPr>
        <w:rFonts w:hint="default"/>
        <w:lang w:val="vi" w:eastAsia="en-US" w:bidi="ar-SA"/>
      </w:rPr>
    </w:lvl>
    <w:lvl w:ilvl="8" w:tplc="88140BFA">
      <w:numFmt w:val="bullet"/>
      <w:lvlText w:val="•"/>
      <w:lvlJc w:val="left"/>
      <w:pPr>
        <w:ind w:left="3252" w:hanging="133"/>
      </w:pPr>
      <w:rPr>
        <w:rFonts w:hint="default"/>
        <w:lang w:val="vi" w:eastAsia="en-US" w:bidi="ar-SA"/>
      </w:rPr>
    </w:lvl>
  </w:abstractNum>
  <w:abstractNum w:abstractNumId="2">
    <w:nsid w:val="76487D64"/>
    <w:multiLevelType w:val="hybridMultilevel"/>
    <w:tmpl w:val="85D818E6"/>
    <w:lvl w:ilvl="0" w:tplc="82AC7D3A">
      <w:start w:val="1"/>
      <w:numFmt w:val="upperRoman"/>
      <w:lvlText w:val="%1."/>
      <w:lvlJc w:val="left"/>
      <w:pPr>
        <w:ind w:left="842" w:hanging="252"/>
      </w:pPr>
      <w:rPr>
        <w:rFonts w:ascii="Times New Roman" w:eastAsia="Times New Roman" w:hAnsi="Times New Roman" w:cs="Times New Roman" w:hint="default"/>
        <w:b/>
        <w:bCs/>
        <w:i w:val="0"/>
        <w:iCs w:val="0"/>
        <w:spacing w:val="0"/>
        <w:w w:val="102"/>
        <w:sz w:val="27"/>
        <w:szCs w:val="27"/>
        <w:lang w:val="vi" w:eastAsia="en-US" w:bidi="ar-SA"/>
      </w:rPr>
    </w:lvl>
    <w:lvl w:ilvl="1" w:tplc="A0E27538">
      <w:start w:val="1"/>
      <w:numFmt w:val="decimal"/>
      <w:lvlText w:val="%2."/>
      <w:lvlJc w:val="left"/>
      <w:pPr>
        <w:ind w:left="866" w:hanging="276"/>
      </w:pPr>
      <w:rPr>
        <w:rFonts w:ascii="Times New Roman" w:eastAsia="Times New Roman" w:hAnsi="Times New Roman" w:cs="Times New Roman" w:hint="default"/>
        <w:b/>
        <w:bCs/>
        <w:i w:val="0"/>
        <w:iCs w:val="0"/>
        <w:spacing w:val="0"/>
        <w:w w:val="102"/>
        <w:sz w:val="27"/>
        <w:szCs w:val="27"/>
        <w:lang w:val="vi" w:eastAsia="en-US" w:bidi="ar-SA"/>
      </w:rPr>
    </w:lvl>
    <w:lvl w:ilvl="2" w:tplc="69823FB6">
      <w:numFmt w:val="bullet"/>
      <w:lvlText w:val="-"/>
      <w:lvlJc w:val="left"/>
      <w:pPr>
        <w:ind w:left="26" w:hanging="205"/>
      </w:pPr>
      <w:rPr>
        <w:rFonts w:ascii="Times New Roman" w:eastAsia="Times New Roman" w:hAnsi="Times New Roman" w:cs="Times New Roman" w:hint="default"/>
        <w:b w:val="0"/>
        <w:bCs w:val="0"/>
        <w:i w:val="0"/>
        <w:iCs w:val="0"/>
        <w:spacing w:val="0"/>
        <w:w w:val="102"/>
        <w:sz w:val="27"/>
        <w:szCs w:val="27"/>
        <w:lang w:val="vi" w:eastAsia="en-US" w:bidi="ar-SA"/>
      </w:rPr>
    </w:lvl>
    <w:lvl w:ilvl="3" w:tplc="A9C8DF4A">
      <w:numFmt w:val="bullet"/>
      <w:lvlText w:val="•"/>
      <w:lvlJc w:val="left"/>
      <w:pPr>
        <w:ind w:left="1921" w:hanging="205"/>
      </w:pPr>
      <w:rPr>
        <w:rFonts w:hint="default"/>
        <w:lang w:val="vi" w:eastAsia="en-US" w:bidi="ar-SA"/>
      </w:rPr>
    </w:lvl>
    <w:lvl w:ilvl="4" w:tplc="CDBEA3B8">
      <w:numFmt w:val="bullet"/>
      <w:lvlText w:val="•"/>
      <w:lvlJc w:val="left"/>
      <w:pPr>
        <w:ind w:left="2983" w:hanging="205"/>
      </w:pPr>
      <w:rPr>
        <w:rFonts w:hint="default"/>
        <w:lang w:val="vi" w:eastAsia="en-US" w:bidi="ar-SA"/>
      </w:rPr>
    </w:lvl>
    <w:lvl w:ilvl="5" w:tplc="41FE009E">
      <w:numFmt w:val="bullet"/>
      <w:lvlText w:val="•"/>
      <w:lvlJc w:val="left"/>
      <w:pPr>
        <w:ind w:left="4044" w:hanging="205"/>
      </w:pPr>
      <w:rPr>
        <w:rFonts w:hint="default"/>
        <w:lang w:val="vi" w:eastAsia="en-US" w:bidi="ar-SA"/>
      </w:rPr>
    </w:lvl>
    <w:lvl w:ilvl="6" w:tplc="0B0E7A1C">
      <w:numFmt w:val="bullet"/>
      <w:lvlText w:val="•"/>
      <w:lvlJc w:val="left"/>
      <w:pPr>
        <w:ind w:left="5106" w:hanging="205"/>
      </w:pPr>
      <w:rPr>
        <w:rFonts w:hint="default"/>
        <w:lang w:val="vi" w:eastAsia="en-US" w:bidi="ar-SA"/>
      </w:rPr>
    </w:lvl>
    <w:lvl w:ilvl="7" w:tplc="F6863068">
      <w:numFmt w:val="bullet"/>
      <w:lvlText w:val="•"/>
      <w:lvlJc w:val="left"/>
      <w:pPr>
        <w:ind w:left="6168" w:hanging="205"/>
      </w:pPr>
      <w:rPr>
        <w:rFonts w:hint="default"/>
        <w:lang w:val="vi" w:eastAsia="en-US" w:bidi="ar-SA"/>
      </w:rPr>
    </w:lvl>
    <w:lvl w:ilvl="8" w:tplc="771CE688">
      <w:numFmt w:val="bullet"/>
      <w:lvlText w:val="•"/>
      <w:lvlJc w:val="left"/>
      <w:pPr>
        <w:ind w:left="7229" w:hanging="205"/>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E45AE"/>
    <w:rsid w:val="00007298"/>
    <w:rsid w:val="000110D9"/>
    <w:rsid w:val="000125FD"/>
    <w:rsid w:val="000138A3"/>
    <w:rsid w:val="00013EF8"/>
    <w:rsid w:val="00024570"/>
    <w:rsid w:val="000262B0"/>
    <w:rsid w:val="000333C3"/>
    <w:rsid w:val="000360CA"/>
    <w:rsid w:val="00036115"/>
    <w:rsid w:val="00036A2A"/>
    <w:rsid w:val="0004012F"/>
    <w:rsid w:val="00041129"/>
    <w:rsid w:val="0005493A"/>
    <w:rsid w:val="00081F39"/>
    <w:rsid w:val="000C0061"/>
    <w:rsid w:val="000C1A96"/>
    <w:rsid w:val="000E7F45"/>
    <w:rsid w:val="000F155B"/>
    <w:rsid w:val="000F208F"/>
    <w:rsid w:val="001056E0"/>
    <w:rsid w:val="0011090B"/>
    <w:rsid w:val="00125926"/>
    <w:rsid w:val="00126620"/>
    <w:rsid w:val="00161992"/>
    <w:rsid w:val="001664CB"/>
    <w:rsid w:val="001707F3"/>
    <w:rsid w:val="001C3B71"/>
    <w:rsid w:val="001D39AF"/>
    <w:rsid w:val="001D4197"/>
    <w:rsid w:val="001E34A2"/>
    <w:rsid w:val="002113FC"/>
    <w:rsid w:val="00235EAE"/>
    <w:rsid w:val="00262D99"/>
    <w:rsid w:val="00282C93"/>
    <w:rsid w:val="002C3450"/>
    <w:rsid w:val="002C37CB"/>
    <w:rsid w:val="002D0DCE"/>
    <w:rsid w:val="002D68CC"/>
    <w:rsid w:val="002F710A"/>
    <w:rsid w:val="00325501"/>
    <w:rsid w:val="00350F8E"/>
    <w:rsid w:val="0035601F"/>
    <w:rsid w:val="00373D8E"/>
    <w:rsid w:val="003A5550"/>
    <w:rsid w:val="003B53E4"/>
    <w:rsid w:val="003C0D82"/>
    <w:rsid w:val="003C64BB"/>
    <w:rsid w:val="003D7B44"/>
    <w:rsid w:val="003E37CC"/>
    <w:rsid w:val="00414EFC"/>
    <w:rsid w:val="00422F2C"/>
    <w:rsid w:val="0043054B"/>
    <w:rsid w:val="00472D7B"/>
    <w:rsid w:val="00474042"/>
    <w:rsid w:val="00477B35"/>
    <w:rsid w:val="004946C3"/>
    <w:rsid w:val="004D40D4"/>
    <w:rsid w:val="004D555F"/>
    <w:rsid w:val="005103C0"/>
    <w:rsid w:val="00527521"/>
    <w:rsid w:val="0055088D"/>
    <w:rsid w:val="00555408"/>
    <w:rsid w:val="005564B7"/>
    <w:rsid w:val="005A1C6B"/>
    <w:rsid w:val="005A4C8E"/>
    <w:rsid w:val="005B32CA"/>
    <w:rsid w:val="005B3F78"/>
    <w:rsid w:val="005C6207"/>
    <w:rsid w:val="00632847"/>
    <w:rsid w:val="00634955"/>
    <w:rsid w:val="006472A2"/>
    <w:rsid w:val="00662A38"/>
    <w:rsid w:val="00682F57"/>
    <w:rsid w:val="0068482E"/>
    <w:rsid w:val="00685528"/>
    <w:rsid w:val="00690A5B"/>
    <w:rsid w:val="007002C0"/>
    <w:rsid w:val="00727240"/>
    <w:rsid w:val="00731725"/>
    <w:rsid w:val="00751637"/>
    <w:rsid w:val="00775BE3"/>
    <w:rsid w:val="007840A0"/>
    <w:rsid w:val="007C4F18"/>
    <w:rsid w:val="007D7F8F"/>
    <w:rsid w:val="007E473A"/>
    <w:rsid w:val="007E741F"/>
    <w:rsid w:val="007F1AD9"/>
    <w:rsid w:val="008073F9"/>
    <w:rsid w:val="00822883"/>
    <w:rsid w:val="0085331C"/>
    <w:rsid w:val="008B7ADF"/>
    <w:rsid w:val="008C3797"/>
    <w:rsid w:val="008D285A"/>
    <w:rsid w:val="008D3CFF"/>
    <w:rsid w:val="0092100E"/>
    <w:rsid w:val="009633D2"/>
    <w:rsid w:val="00975729"/>
    <w:rsid w:val="009777FE"/>
    <w:rsid w:val="00980394"/>
    <w:rsid w:val="00986F57"/>
    <w:rsid w:val="009A2DFD"/>
    <w:rsid w:val="009A4DA7"/>
    <w:rsid w:val="009B5EEA"/>
    <w:rsid w:val="009C49A0"/>
    <w:rsid w:val="009D3B88"/>
    <w:rsid w:val="009E035D"/>
    <w:rsid w:val="009E6994"/>
    <w:rsid w:val="009F12C9"/>
    <w:rsid w:val="00A15C91"/>
    <w:rsid w:val="00A15E13"/>
    <w:rsid w:val="00A16822"/>
    <w:rsid w:val="00A61653"/>
    <w:rsid w:val="00A64C28"/>
    <w:rsid w:val="00A8077E"/>
    <w:rsid w:val="00A8398E"/>
    <w:rsid w:val="00AA7E21"/>
    <w:rsid w:val="00AB358B"/>
    <w:rsid w:val="00AC07F4"/>
    <w:rsid w:val="00AC32A2"/>
    <w:rsid w:val="00AC4088"/>
    <w:rsid w:val="00B13EF7"/>
    <w:rsid w:val="00B16D7E"/>
    <w:rsid w:val="00B21D3E"/>
    <w:rsid w:val="00B258E4"/>
    <w:rsid w:val="00B437EE"/>
    <w:rsid w:val="00B656B9"/>
    <w:rsid w:val="00B67A08"/>
    <w:rsid w:val="00BA6D9A"/>
    <w:rsid w:val="00BB4447"/>
    <w:rsid w:val="00BB61AF"/>
    <w:rsid w:val="00BD0C72"/>
    <w:rsid w:val="00BD2F7C"/>
    <w:rsid w:val="00BE45AE"/>
    <w:rsid w:val="00C1176B"/>
    <w:rsid w:val="00C36F91"/>
    <w:rsid w:val="00C44565"/>
    <w:rsid w:val="00C45F4F"/>
    <w:rsid w:val="00C51334"/>
    <w:rsid w:val="00C83A9F"/>
    <w:rsid w:val="00C9636E"/>
    <w:rsid w:val="00CA5C23"/>
    <w:rsid w:val="00CA7CA0"/>
    <w:rsid w:val="00CE2039"/>
    <w:rsid w:val="00D07885"/>
    <w:rsid w:val="00D23F9A"/>
    <w:rsid w:val="00D340CB"/>
    <w:rsid w:val="00D3430C"/>
    <w:rsid w:val="00D46B0C"/>
    <w:rsid w:val="00D50E46"/>
    <w:rsid w:val="00D53629"/>
    <w:rsid w:val="00D647F6"/>
    <w:rsid w:val="00D66B9F"/>
    <w:rsid w:val="00D84275"/>
    <w:rsid w:val="00DB2EED"/>
    <w:rsid w:val="00DB447F"/>
    <w:rsid w:val="00DE26B9"/>
    <w:rsid w:val="00DF20ED"/>
    <w:rsid w:val="00DF73C2"/>
    <w:rsid w:val="00E01238"/>
    <w:rsid w:val="00E15BF6"/>
    <w:rsid w:val="00E206EA"/>
    <w:rsid w:val="00E353D9"/>
    <w:rsid w:val="00E47198"/>
    <w:rsid w:val="00E478A5"/>
    <w:rsid w:val="00E71527"/>
    <w:rsid w:val="00E803E8"/>
    <w:rsid w:val="00E97E3E"/>
    <w:rsid w:val="00EB33FE"/>
    <w:rsid w:val="00EB7414"/>
    <w:rsid w:val="00EC7F41"/>
    <w:rsid w:val="00EF1427"/>
    <w:rsid w:val="00F10B7E"/>
    <w:rsid w:val="00F14512"/>
    <w:rsid w:val="00F176BE"/>
    <w:rsid w:val="00F3211B"/>
    <w:rsid w:val="00F51074"/>
    <w:rsid w:val="00F5681B"/>
    <w:rsid w:val="00F9621D"/>
    <w:rsid w:val="00FB7FC5"/>
    <w:rsid w:val="00FF05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32"/>
      <w:ind w:left="314" w:hanging="453"/>
      <w:jc w:val="both"/>
      <w:outlineLvl w:val="0"/>
    </w:pPr>
    <w:rPr>
      <w:b/>
      <w:bCs/>
      <w:sz w:val="27"/>
      <w:szCs w:val="27"/>
    </w:rPr>
  </w:style>
  <w:style w:type="paragraph" w:styleId="Heading2">
    <w:name w:val="heading 2"/>
    <w:basedOn w:val="Normal"/>
    <w:uiPriority w:val="1"/>
    <w:qFormat/>
    <w:pPr>
      <w:spacing w:before="170"/>
      <w:ind w:left="864" w:hanging="274"/>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
      <w:jc w:val="both"/>
    </w:pPr>
    <w:rPr>
      <w:sz w:val="27"/>
      <w:szCs w:val="27"/>
    </w:rPr>
  </w:style>
  <w:style w:type="paragraph" w:styleId="ListParagraph">
    <w:name w:val="List Paragraph"/>
    <w:basedOn w:val="Normal"/>
    <w:uiPriority w:val="1"/>
    <w:qFormat/>
    <w:pPr>
      <w:spacing w:before="170"/>
      <w:ind w:left="26" w:hanging="274"/>
      <w:jc w:val="both"/>
    </w:pPr>
  </w:style>
  <w:style w:type="paragraph" w:customStyle="1" w:styleId="TableParagraph">
    <w:name w:val="Table Paragraph"/>
    <w:basedOn w:val="Normal"/>
    <w:uiPriority w:val="1"/>
    <w:qFormat/>
    <w:pPr>
      <w:ind w:left="182"/>
    </w:pPr>
  </w:style>
  <w:style w:type="paragraph" w:styleId="BalloonText">
    <w:name w:val="Balloon Text"/>
    <w:basedOn w:val="Normal"/>
    <w:link w:val="BalloonTextChar"/>
    <w:uiPriority w:val="99"/>
    <w:semiHidden/>
    <w:unhideWhenUsed/>
    <w:rsid w:val="00D46B0C"/>
    <w:rPr>
      <w:rFonts w:ascii="Tahoma" w:hAnsi="Tahoma" w:cs="Tahoma"/>
      <w:sz w:val="16"/>
      <w:szCs w:val="16"/>
    </w:rPr>
  </w:style>
  <w:style w:type="character" w:customStyle="1" w:styleId="BalloonTextChar">
    <w:name w:val="Balloon Text Char"/>
    <w:basedOn w:val="DefaultParagraphFont"/>
    <w:link w:val="BalloonText"/>
    <w:uiPriority w:val="99"/>
    <w:semiHidden/>
    <w:rsid w:val="00D46B0C"/>
    <w:rPr>
      <w:rFonts w:ascii="Tahoma" w:eastAsia="Times New Roman" w:hAnsi="Tahoma" w:cs="Tahoma"/>
      <w:sz w:val="16"/>
      <w:szCs w:val="16"/>
      <w:lang w:val="vi"/>
    </w:rPr>
  </w:style>
  <w:style w:type="paragraph" w:styleId="Header">
    <w:name w:val="header"/>
    <w:basedOn w:val="Normal"/>
    <w:link w:val="HeaderChar"/>
    <w:uiPriority w:val="99"/>
    <w:unhideWhenUsed/>
    <w:rsid w:val="005103C0"/>
    <w:pPr>
      <w:tabs>
        <w:tab w:val="center" w:pos="4513"/>
        <w:tab w:val="right" w:pos="9026"/>
      </w:tabs>
    </w:pPr>
  </w:style>
  <w:style w:type="character" w:customStyle="1" w:styleId="HeaderChar">
    <w:name w:val="Header Char"/>
    <w:basedOn w:val="DefaultParagraphFont"/>
    <w:link w:val="Header"/>
    <w:uiPriority w:val="99"/>
    <w:rsid w:val="005103C0"/>
    <w:rPr>
      <w:rFonts w:ascii="Times New Roman" w:eastAsia="Times New Roman" w:hAnsi="Times New Roman" w:cs="Times New Roman"/>
      <w:lang w:val="vi"/>
    </w:rPr>
  </w:style>
  <w:style w:type="paragraph" w:styleId="Footer">
    <w:name w:val="footer"/>
    <w:basedOn w:val="Normal"/>
    <w:link w:val="FooterChar"/>
    <w:uiPriority w:val="99"/>
    <w:unhideWhenUsed/>
    <w:rsid w:val="005103C0"/>
    <w:pPr>
      <w:tabs>
        <w:tab w:val="center" w:pos="4513"/>
        <w:tab w:val="right" w:pos="9026"/>
      </w:tabs>
    </w:pPr>
  </w:style>
  <w:style w:type="character" w:customStyle="1" w:styleId="FooterChar">
    <w:name w:val="Footer Char"/>
    <w:basedOn w:val="DefaultParagraphFont"/>
    <w:link w:val="Footer"/>
    <w:uiPriority w:val="99"/>
    <w:rsid w:val="005103C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225">
      <w:bodyDiv w:val="1"/>
      <w:marLeft w:val="0"/>
      <w:marRight w:val="0"/>
      <w:marTop w:val="0"/>
      <w:marBottom w:val="0"/>
      <w:divBdr>
        <w:top w:val="none" w:sz="0" w:space="0" w:color="auto"/>
        <w:left w:val="none" w:sz="0" w:space="0" w:color="auto"/>
        <w:bottom w:val="none" w:sz="0" w:space="0" w:color="auto"/>
        <w:right w:val="none" w:sz="0" w:space="0" w:color="auto"/>
      </w:divBdr>
      <w:divsChild>
        <w:div w:id="1261453184">
          <w:marLeft w:val="-1500"/>
          <w:marRight w:val="0"/>
          <w:marTop w:val="0"/>
          <w:marBottom w:val="0"/>
          <w:divBdr>
            <w:top w:val="none" w:sz="0" w:space="0" w:color="auto"/>
            <w:left w:val="none" w:sz="0" w:space="0" w:color="auto"/>
            <w:bottom w:val="none" w:sz="0" w:space="0" w:color="auto"/>
            <w:right w:val="none" w:sz="0" w:space="0" w:color="auto"/>
          </w:divBdr>
          <w:divsChild>
            <w:div w:id="10012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A901A-2F39-42DD-87BB-A43BE93A1833}"/>
</file>

<file path=customXml/itemProps2.xml><?xml version="1.0" encoding="utf-8"?>
<ds:datastoreItem xmlns:ds="http://schemas.openxmlformats.org/officeDocument/2006/customXml" ds:itemID="{6878D455-179B-43FE-B848-7D16F7C3C9EC}"/>
</file>

<file path=customXml/itemProps3.xml><?xml version="1.0" encoding="utf-8"?>
<ds:datastoreItem xmlns:ds="http://schemas.openxmlformats.org/officeDocument/2006/customXml" ds:itemID="{6A7259DB-8079-4EF2-8173-F644DBC1D681}"/>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Phòng Nông nghiệp - Môi trường - UBND tỉnh Thanh Hóa</vt:lpstr>
    </vt:vector>
  </TitlesOfParts>
  <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 Môi trường - UBND tỉnh Thanh Hóa</dc:title>
  <dc:creator>Thanh coc</dc:creator>
  <cp:lastModifiedBy>Acer</cp:lastModifiedBy>
  <cp:revision>2</cp:revision>
  <cp:lastPrinted>2025-08-26T09:00:00Z</cp:lastPrinted>
  <dcterms:created xsi:type="dcterms:W3CDTF">2025-11-05T09:11:00Z</dcterms:created>
  <dcterms:modified xsi:type="dcterms:W3CDTF">2025-11-05T09:11:00Z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2016</vt:lpwstr>
  </property>
  <property fmtid="{D5CDD505-2E9C-101B-9397-08002B2CF9AE}" pid="4" name="LastSaved">
    <vt:filetime>2025-08-19T00:00:00Z</vt:filetime>
  </property>
  <property fmtid="{D5CDD505-2E9C-101B-9397-08002B2CF9AE}" pid="5" name="Producer">
    <vt:lpwstr>Microsoft® Word 2016; modified using iTextSharp™ 5.5.6 ©2000-2014 iText Group NV (AGPL-version)</vt:lpwstr>
  </property>
  <property fmtid="{D5CDD505-2E9C-101B-9397-08002B2CF9AE}" pid="6" name="ContentTypeId">
    <vt:lpwstr>0x010100DAD9C771138BD8499F295DA9EFA7D48F</vt:lpwstr>
  </property>
</Properties>
</file>