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8" w:type="dxa"/>
        <w:tblInd w:w="-176" w:type="dxa"/>
        <w:tblLook w:val="01E0" w:firstRow="1" w:lastRow="1" w:firstColumn="1" w:lastColumn="1" w:noHBand="0" w:noVBand="0"/>
      </w:tblPr>
      <w:tblGrid>
        <w:gridCol w:w="3578"/>
        <w:gridCol w:w="5860"/>
      </w:tblGrid>
      <w:tr w:rsidR="00954293">
        <w:trPr>
          <w:trHeight w:val="737"/>
        </w:trPr>
        <w:tc>
          <w:tcPr>
            <w:tcW w:w="3578" w:type="dxa"/>
          </w:tcPr>
          <w:p w:rsidR="00954293" w:rsidRDefault="008613E7">
            <w:pPr>
              <w:jc w:val="center"/>
              <w:rPr>
                <w:rFonts w:ascii="Times New Roman" w:hAnsi="Times New Roman"/>
                <w:b/>
                <w:sz w:val="26"/>
                <w:szCs w:val="26"/>
                <w:lang w:val="pt-BR"/>
              </w:rPr>
            </w:pPr>
            <w:bookmarkStart w:id="0" w:name="_GoBack"/>
            <w:bookmarkEnd w:id="0"/>
            <w:r>
              <w:rPr>
                <w:rFonts w:ascii="Times New Roman" w:hAnsi="Times New Roman"/>
                <w:b/>
                <w:sz w:val="26"/>
                <w:szCs w:val="26"/>
                <w:lang w:val="pt-BR"/>
              </w:rPr>
              <w:t>UỶ BAN NHÂN DÂN</w:t>
            </w:r>
          </w:p>
          <w:p w:rsidR="00954293" w:rsidRDefault="008613E7">
            <w:pPr>
              <w:jc w:val="center"/>
              <w:rPr>
                <w:rFonts w:ascii="Times New Roman" w:hAnsi="Times New Roman"/>
                <w:sz w:val="26"/>
                <w:szCs w:val="26"/>
              </w:rPr>
            </w:pPr>
            <w:r>
              <w:rPr>
                <w:rFonts w:ascii="Times New Roman" w:hAnsi="Times New Roman"/>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762000</wp:posOffset>
                      </wp:positionH>
                      <wp:positionV relativeFrom="paragraph">
                        <wp:posOffset>195250</wp:posOffset>
                      </wp:positionV>
                      <wp:extent cx="504000" cy="0"/>
                      <wp:effectExtent l="0" t="0" r="29845" b="1905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167F54" id="Line 5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5.35pt" to="99.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p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"/>
                  </w:pict>
                </mc:Fallback>
              </mc:AlternateContent>
            </w:r>
            <w:r>
              <w:rPr>
                <w:rFonts w:ascii="Times New Roman" w:hAnsi="Times New Roman"/>
                <w:b/>
                <w:sz w:val="26"/>
                <w:szCs w:val="26"/>
              </w:rPr>
              <w:t>TỈNH THANH HOÁ</w:t>
            </w:r>
          </w:p>
        </w:tc>
        <w:tc>
          <w:tcPr>
            <w:tcW w:w="5860" w:type="dxa"/>
          </w:tcPr>
          <w:p w:rsidR="00954293" w:rsidRDefault="008613E7">
            <w:pPr>
              <w:jc w:val="center"/>
              <w:rPr>
                <w:rFonts w:ascii="Times New Roman" w:hAnsi="Times New Roman"/>
                <w:b/>
                <w:bCs/>
                <w:spacing w:val="-6"/>
                <w:sz w:val="26"/>
                <w:szCs w:val="26"/>
              </w:rPr>
            </w:pPr>
            <w:r>
              <w:rPr>
                <w:rFonts w:ascii="Times New Roman" w:hAnsi="Times New Roman"/>
                <w:b/>
                <w:bCs/>
                <w:spacing w:val="-6"/>
                <w:sz w:val="26"/>
                <w:szCs w:val="26"/>
              </w:rPr>
              <w:t>CỘNG HOÀ XÃ HỘI CHỦ NGHĨA VIỆT NAM</w:t>
            </w:r>
          </w:p>
          <w:p w:rsidR="00954293" w:rsidRDefault="008613E7">
            <w:pPr>
              <w:jc w:val="cente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6704" behindDoc="0" locked="0" layoutInCell="1" allowOverlap="1">
                      <wp:simplePos x="0" y="0"/>
                      <wp:positionH relativeFrom="column">
                        <wp:posOffset>679780</wp:posOffset>
                      </wp:positionH>
                      <wp:positionV relativeFrom="paragraph">
                        <wp:posOffset>219710</wp:posOffset>
                      </wp:positionV>
                      <wp:extent cx="2238375" cy="0"/>
                      <wp:effectExtent l="0" t="0" r="28575" b="1905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C0AF01" id="Line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3pt" to="229.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"/>
                  </w:pict>
                </mc:Fallback>
              </mc:AlternateContent>
            </w:r>
            <w:r>
              <w:rPr>
                <w:rFonts w:ascii="Times New Roman" w:hAnsi="Times New Roman"/>
                <w:b/>
                <w:bCs/>
                <w:szCs w:val="28"/>
              </w:rPr>
              <w:t>Độc lập – Tự do – Hạnh phúc</w:t>
            </w:r>
          </w:p>
        </w:tc>
      </w:tr>
      <w:tr w:rsidR="00954293">
        <w:trPr>
          <w:trHeight w:val="567"/>
        </w:trPr>
        <w:tc>
          <w:tcPr>
            <w:tcW w:w="3578" w:type="dxa"/>
            <w:vAlign w:val="center"/>
          </w:tcPr>
          <w:p w:rsidR="00954293" w:rsidRDefault="008613E7">
            <w:pPr>
              <w:jc w:val="center"/>
              <w:rPr>
                <w:rFonts w:ascii="Times New Roman" w:hAnsi="Times New Roman"/>
                <w:b/>
                <w:bCs/>
                <w:szCs w:val="28"/>
              </w:rPr>
            </w:pPr>
            <w:r>
              <w:rPr>
                <w:rFonts w:ascii="Times New Roman" w:hAnsi="Times New Roman"/>
                <w:szCs w:val="28"/>
              </w:rPr>
              <w:t>Số:            /TTr-UBND</w:t>
            </w:r>
          </w:p>
        </w:tc>
        <w:tc>
          <w:tcPr>
            <w:tcW w:w="5860" w:type="dxa"/>
            <w:vAlign w:val="center"/>
          </w:tcPr>
          <w:p w:rsidR="00954293" w:rsidRDefault="008613E7">
            <w:pPr>
              <w:jc w:val="center"/>
              <w:rPr>
                <w:rFonts w:ascii="Times New Roman" w:hAnsi="Times New Roman"/>
                <w:b/>
                <w:bCs/>
                <w:szCs w:val="28"/>
              </w:rPr>
            </w:pPr>
            <w:r>
              <w:rPr>
                <w:rFonts w:ascii="Times New Roman" w:hAnsi="Times New Roman"/>
                <w:i/>
                <w:iCs/>
                <w:szCs w:val="28"/>
              </w:rPr>
              <w:t>Thanh Hoá, ngày      tháng     năm 2025</w:t>
            </w:r>
          </w:p>
        </w:tc>
      </w:tr>
    </w:tbl>
    <w:p w:rsidR="00954293" w:rsidRDefault="008613E7">
      <w:pPr>
        <w:jc w:val="center"/>
        <w:rPr>
          <w:rFonts w:ascii="Times New Roman" w:hAnsi="Times New Roman"/>
          <w:b/>
          <w:sz w:val="20"/>
          <w:szCs w:val="28"/>
        </w:rPr>
      </w:pPr>
      <w:r>
        <w:rPr>
          <w:rFonts w:ascii="Times New Roman" w:hAnsi="Times New Roman"/>
          <w:b/>
          <w:noProof/>
          <w:sz w:val="20"/>
          <w:szCs w:val="28"/>
        </w:rPr>
        <mc:AlternateContent>
          <mc:Choice Requires="wps">
            <w:drawing>
              <wp:anchor distT="0" distB="0" distL="114300" distR="114300" simplePos="0" relativeHeight="251659776" behindDoc="0" locked="0" layoutInCell="1" allowOverlap="1">
                <wp:simplePos x="0" y="0"/>
                <wp:positionH relativeFrom="column">
                  <wp:posOffset>419481</wp:posOffset>
                </wp:positionH>
                <wp:positionV relativeFrom="paragraph">
                  <wp:posOffset>119736</wp:posOffset>
                </wp:positionV>
                <wp:extent cx="1060704" cy="285292"/>
                <wp:effectExtent l="0" t="0" r="25400" b="19685"/>
                <wp:wrapNone/>
                <wp:docPr id="4" name="Text Box 4"/>
                <wp:cNvGraphicFramePr/>
                <a:graphic xmlns:a="http://schemas.openxmlformats.org/drawingml/2006/main">
                  <a:graphicData uri="http://schemas.microsoft.com/office/word/2010/wordprocessingShape">
                    <wps:wsp>
                      <wps:cNvSpPr txBox="1"/>
                      <wps:spPr>
                        <a:xfrm>
                          <a:off x="0" y="0"/>
                          <a:ext cx="1060704" cy="285292"/>
                        </a:xfrm>
                        <a:prstGeom prst="rect">
                          <a:avLst/>
                        </a:prstGeom>
                        <a:solidFill>
                          <a:schemeClr val="lt1"/>
                        </a:solidFill>
                        <a:ln w="6350">
                          <a:solidFill>
                            <a:prstClr val="black"/>
                          </a:solidFill>
                        </a:ln>
                      </wps:spPr>
                      <wps:txbx>
                        <w:txbxContent>
                          <w:p w:rsidR="00954293" w:rsidRDefault="008613E7">
                            <w:pPr>
                              <w:jc w:val="center"/>
                              <w:rPr>
                                <w:rFonts w:ascii="Times New Roman" w:hAnsi="Times New Roman"/>
                                <w:b/>
                                <w:i/>
                                <w:sz w:val="24"/>
                              </w:rPr>
                            </w:pPr>
                            <w:r>
                              <w:rPr>
                                <w:rFonts w:ascii="Times New Roman" w:hAnsi="Times New Roman"/>
                                <w:b/>
                                <w:i/>
                                <w:sz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33.05pt;margin-top:9.45pt;width:83.5pt;height:22.4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" fillcolor="white [3201]" strokeweight=".5pt">
                <v:textbox>
                  <w:txbxContent>
                    <w:p>
                      <w:pPr>
                        <w:jc w:val="center"/>
                        <w:rPr>
                          <w:rFonts w:ascii="Times New Roman" w:hAnsi="Times New Roman"/>
                          <w:b/>
                          <w:i/>
                          <w:sz w:val="24"/>
                        </w:rPr>
                      </w:pPr>
                      <w:r>
                        <w:rPr>
                          <w:rFonts w:ascii="Times New Roman" w:hAnsi="Times New Roman"/>
                          <w:b/>
                          <w:i/>
                          <w:sz w:val="24"/>
                        </w:rPr>
                        <w:t>DỰ THẢO</w:t>
                      </w:r>
                    </w:p>
                  </w:txbxContent>
                </v:textbox>
              </v:shape>
            </w:pict>
          </mc:Fallback>
        </mc:AlternateContent>
      </w:r>
    </w:p>
    <w:p w:rsidR="00954293" w:rsidRDefault="00954293">
      <w:pPr>
        <w:jc w:val="center"/>
        <w:rPr>
          <w:rFonts w:ascii="Times New Roman" w:hAnsi="Times New Roman"/>
          <w:b/>
          <w:sz w:val="20"/>
          <w:szCs w:val="28"/>
        </w:rPr>
      </w:pPr>
    </w:p>
    <w:p w:rsidR="00954293" w:rsidRDefault="008613E7">
      <w:pPr>
        <w:jc w:val="center"/>
        <w:rPr>
          <w:rFonts w:ascii="Times New Roman" w:hAnsi="Times New Roman"/>
          <w:b/>
          <w:szCs w:val="28"/>
        </w:rPr>
      </w:pPr>
      <w:r>
        <w:rPr>
          <w:rFonts w:ascii="Times New Roman" w:hAnsi="Times New Roman"/>
          <w:b/>
          <w:szCs w:val="28"/>
        </w:rPr>
        <w:t>TỜ TRÌNH</w:t>
      </w:r>
    </w:p>
    <w:p w:rsidR="00954293" w:rsidRDefault="008613E7">
      <w:pPr>
        <w:spacing w:before="60" w:after="60"/>
        <w:ind w:left="426" w:right="396"/>
        <w:jc w:val="center"/>
        <w:rPr>
          <w:rFonts w:ascii="Times New Roman" w:eastAsia="PMingLiU" w:hAnsi="Times New Roman"/>
          <w:b/>
          <w:szCs w:val="28"/>
          <w:lang w:eastAsia="zh-TW"/>
        </w:rPr>
      </w:pPr>
      <w:r>
        <w:rPr>
          <w:rFonts w:ascii="Times New Roman" w:hAnsi="Times New Roman"/>
          <w:b/>
          <w:spacing w:val="-4"/>
          <w:szCs w:val="28"/>
        </w:rPr>
        <w:t>Đ</w:t>
      </w:r>
      <w:r>
        <w:rPr>
          <w:rFonts w:ascii="Times New Roman" w:hAnsi="Times New Roman"/>
          <w:b/>
          <w:spacing w:val="-4"/>
          <w:szCs w:val="28"/>
        </w:rPr>
        <w:t xml:space="preserve">ề nghị ban hành Nghị quyết của Hội đồng nhân dân tỉnh bãi bỏ Nghị quyết số 184/2021/NQ-HĐND ngày 10 tháng 12 năm 2021 của Hội đồng nhân dân tỉnh về việc ban hành chính sách khuyến khích phát triển giao thông nông thôn tỉnh Thanh Hoá giai </w:t>
      </w:r>
      <w:r>
        <w:rPr>
          <w:rFonts w:ascii="Times New Roman" w:hAnsi="Times New Roman" w:hint="eastAsia"/>
          <w:b/>
          <w:spacing w:val="-4"/>
          <w:szCs w:val="28"/>
        </w:rPr>
        <w:t>đ</w:t>
      </w:r>
      <w:r>
        <w:rPr>
          <w:rFonts w:ascii="Times New Roman" w:hAnsi="Times New Roman"/>
          <w:b/>
          <w:spacing w:val="-4"/>
          <w:szCs w:val="28"/>
        </w:rPr>
        <w:t>oạn 2022-2025</w:t>
      </w:r>
    </w:p>
    <w:p w:rsidR="00954293" w:rsidRDefault="008613E7">
      <w:pPr>
        <w:jc w:val="center"/>
        <w:rPr>
          <w:rFonts w:ascii="Times New Roman" w:hAnsi="Times New Roman"/>
          <w:b/>
          <w:iCs/>
          <w:szCs w:val="28"/>
          <w:lang w:val="de-DE"/>
        </w:rPr>
      </w:pPr>
      <w:r>
        <w:rPr>
          <w:rFonts w:ascii="Times New Roman" w:hAnsi="Times New Roman"/>
          <w:b/>
          <w:iCs/>
          <w:noProof/>
          <w:szCs w:val="28"/>
        </w:rPr>
        <mc:AlternateContent>
          <mc:Choice Requires="wps">
            <w:drawing>
              <wp:anchor distT="0" distB="0" distL="114300" distR="114300" simplePos="0" relativeHeight="251657728" behindDoc="0" locked="0" layoutInCell="1" allowOverlap="1">
                <wp:simplePos x="0" y="0"/>
                <wp:positionH relativeFrom="column">
                  <wp:posOffset>2335530</wp:posOffset>
                </wp:positionH>
                <wp:positionV relativeFrom="paragraph">
                  <wp:posOffset>12065</wp:posOffset>
                </wp:positionV>
                <wp:extent cx="1143000" cy="0"/>
                <wp:effectExtent l="0" t="0" r="0" b="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29A182"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9pt,.95pt" to="27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X2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"/>
            </w:pict>
          </mc:Fallback>
        </mc:AlternateContent>
      </w:r>
    </w:p>
    <w:p w:rsidR="00954293" w:rsidRDefault="008613E7">
      <w:pPr>
        <w:spacing w:before="120" w:after="120"/>
        <w:jc w:val="center"/>
        <w:rPr>
          <w:rFonts w:ascii="Times New Roman" w:hAnsi="Times New Roman"/>
          <w:iCs/>
          <w:szCs w:val="28"/>
        </w:rPr>
      </w:pPr>
      <w:r>
        <w:rPr>
          <w:rFonts w:ascii="Times New Roman" w:hAnsi="Times New Roman"/>
          <w:iCs/>
          <w:szCs w:val="28"/>
        </w:rPr>
        <w:t>Kính gửi:  Hội đồng nhân dân tỉnh Thanh Hoá.</w:t>
      </w:r>
    </w:p>
    <w:p w:rsidR="00954293" w:rsidRDefault="00954293">
      <w:pPr>
        <w:spacing w:before="120" w:after="120"/>
        <w:jc w:val="center"/>
        <w:rPr>
          <w:rFonts w:ascii="Times New Roman" w:hAnsi="Times New Roman"/>
          <w:iCs/>
          <w:szCs w:val="28"/>
        </w:rPr>
      </w:pPr>
    </w:p>
    <w:p w:rsidR="00954293" w:rsidRDefault="008613E7">
      <w:pPr>
        <w:spacing w:before="120" w:after="120" w:line="360" w:lineRule="exact"/>
        <w:ind w:firstLine="720"/>
        <w:jc w:val="both"/>
        <w:rPr>
          <w:rFonts w:ascii="Times New Roman" w:hAnsi="Times New Roman"/>
          <w:iCs/>
          <w:szCs w:val="28"/>
          <w:lang w:val="nl-NL"/>
        </w:rPr>
      </w:pPr>
      <w:r>
        <w:rPr>
          <w:rFonts w:ascii="Times New Roman" w:hAnsi="Times New Roman"/>
          <w:szCs w:val="24"/>
        </w:rPr>
        <w:t>Thực hiện quy định của Luật Ban hành văn bản quy phạm pháp luật số 64/2025/QH15 ngày 19 tháng 02 năm 2025; Luật sửa đổi, bổ sung một số điều của Luật Ban hành văn bản quy phạm pháp luật số 87/2025/Q15 ngày 25 t</w:t>
      </w:r>
      <w:r>
        <w:rPr>
          <w:rFonts w:ascii="Times New Roman" w:hAnsi="Times New Roman"/>
          <w:szCs w:val="24"/>
        </w:rPr>
        <w:t>háng 6 năm 2025; Nghị định số 78/2025/NĐ-CP ngày 01 tháng 4 năm 2025 của Chính phủ quy định chi tiết một số điều và biện pháp để tổ chức, hướng dẫn thi hành Luật Ban hành văn bản quy phạm pháp luật; Nghị định số 79/2025/NĐ-CP ngày 01 tháng 4 năm 2025 của C</w:t>
      </w:r>
      <w:r>
        <w:rPr>
          <w:rFonts w:ascii="Times New Roman" w:hAnsi="Times New Roman"/>
          <w:szCs w:val="24"/>
        </w:rPr>
        <w:t xml:space="preserve">hính phủ về kiểm tra, rà soát, hệ thống hóa và xử lý văn bản quy phạm pháp luật; Nghị định số 187/2025/NĐ-CP ngày 01 tháng 7 năm 2025 của Chính phủ sửa đổi, bổ sung một số điều của Nghị định số 78/2025/NĐ-CP ngày 01 tháng 4 năm 2025 của Chính phủ quy định </w:t>
      </w:r>
      <w:r>
        <w:rPr>
          <w:rFonts w:ascii="Times New Roman" w:hAnsi="Times New Roman"/>
          <w:szCs w:val="24"/>
        </w:rPr>
        <w:t>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Ủy ban nh</w:t>
      </w:r>
      <w:r>
        <w:rPr>
          <w:rFonts w:ascii="Times New Roman" w:hAnsi="Times New Roman"/>
          <w:szCs w:val="24"/>
        </w:rPr>
        <w:t>ân dân tỉnh kính trình Hội đồng nhân dân tỉnh xem xét, ban hành Nghị quyết bãi bỏ Nghị quyết số 184/2021/NQ-HĐND ngày 10 tháng 12 năm 2021 của Hội đồng nhân dân tỉnh về việc ban hành chính sách khuyến khích phát triển giao thông nông thôn tỉnh Thanh Hoá gi</w:t>
      </w:r>
      <w:r>
        <w:rPr>
          <w:rFonts w:ascii="Times New Roman" w:hAnsi="Times New Roman"/>
          <w:szCs w:val="24"/>
        </w:rPr>
        <w:t xml:space="preserve">ai </w:t>
      </w:r>
      <w:r>
        <w:rPr>
          <w:rFonts w:ascii="Times New Roman" w:hAnsi="Times New Roman" w:hint="eastAsia"/>
          <w:szCs w:val="24"/>
        </w:rPr>
        <w:t>đ</w:t>
      </w:r>
      <w:r>
        <w:rPr>
          <w:rFonts w:ascii="Times New Roman" w:hAnsi="Times New Roman"/>
          <w:szCs w:val="24"/>
        </w:rPr>
        <w:t>oạn 2022-2025, với các nội dung cụ thể như sau</w:t>
      </w:r>
      <w:r>
        <w:rPr>
          <w:rFonts w:ascii="Times New Roman" w:hAnsi="Times New Roman"/>
          <w:szCs w:val="28"/>
        </w:rPr>
        <w:t>:</w:t>
      </w:r>
      <w:r>
        <w:rPr>
          <w:rFonts w:ascii="Times New Roman" w:hAnsi="Times New Roman"/>
          <w:iCs/>
          <w:szCs w:val="28"/>
          <w:lang w:val="nl-NL"/>
        </w:rPr>
        <w:t xml:space="preserve"> </w:t>
      </w:r>
    </w:p>
    <w:p w:rsidR="00954293" w:rsidRDefault="008613E7">
      <w:pPr>
        <w:spacing w:before="120" w:after="120" w:line="340" w:lineRule="exact"/>
        <w:ind w:firstLine="720"/>
        <w:jc w:val="both"/>
        <w:rPr>
          <w:rFonts w:ascii="Times New Roman" w:hAnsi="Times New Roman"/>
          <w:b/>
          <w:iCs/>
          <w:sz w:val="26"/>
          <w:szCs w:val="28"/>
          <w:lang w:val="nl-NL"/>
        </w:rPr>
      </w:pPr>
      <w:r>
        <w:rPr>
          <w:rFonts w:ascii="Times New Roman" w:hAnsi="Times New Roman"/>
          <w:b/>
          <w:iCs/>
          <w:sz w:val="26"/>
          <w:szCs w:val="28"/>
          <w:lang w:val="nl-NL"/>
        </w:rPr>
        <w:t>I. SỰ CẦN THIẾT BAN HÀNH NGHỊ QUYẾT.</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b/>
          <w:iCs/>
          <w:szCs w:val="28"/>
          <w:lang w:val="nl-NL"/>
        </w:rPr>
        <w:t>1. Cơ sở pháp lý.</w:t>
      </w:r>
    </w:p>
    <w:p w:rsidR="00954293" w:rsidRDefault="008613E7">
      <w:pPr>
        <w:spacing w:before="120" w:after="120" w:line="340" w:lineRule="exact"/>
        <w:ind w:firstLine="720"/>
        <w:jc w:val="both"/>
        <w:rPr>
          <w:rFonts w:ascii="Times New Roman" w:hAnsi="Times New Roman"/>
          <w:bCs/>
          <w:szCs w:val="28"/>
        </w:rPr>
      </w:pPr>
      <w:r>
        <w:rPr>
          <w:rFonts w:ascii="Times New Roman" w:hAnsi="Times New Roman"/>
          <w:bCs/>
          <w:szCs w:val="28"/>
        </w:rPr>
        <w:t>- Ngày 10 tháng 12 năm 2021, Hội đồng nhân dân tỉnh đã ban hành Nghị quyết số 184/2021/NQ-HĐND về chính sách khuyến khích phát triển giao thông nông</w:t>
      </w:r>
      <w:r>
        <w:rPr>
          <w:rFonts w:ascii="Times New Roman" w:hAnsi="Times New Roman"/>
          <w:bCs/>
          <w:szCs w:val="28"/>
        </w:rPr>
        <w:t xml:space="preserve"> thôn tỉnh Thanh Hoá giai đoạn 2022-2025, theo Điều 4 của Nghị quyết thời gian thực hiện chính sách là từ ngày 01 tháng 01 năm 2022 đến hết ngày 31 tháng 12 năm 2025.</w:t>
      </w:r>
    </w:p>
    <w:p w:rsidR="00954293" w:rsidRDefault="008613E7">
      <w:pPr>
        <w:spacing w:before="120" w:after="120" w:line="340" w:lineRule="exact"/>
        <w:ind w:firstLine="720"/>
        <w:jc w:val="both"/>
        <w:rPr>
          <w:rFonts w:ascii="Times New Roman" w:hAnsi="Times New Roman"/>
          <w:bCs/>
          <w:szCs w:val="28"/>
        </w:rPr>
      </w:pPr>
      <w:r>
        <w:rPr>
          <w:rFonts w:ascii="Times New Roman" w:hAnsi="Times New Roman"/>
          <w:bCs/>
          <w:szCs w:val="28"/>
        </w:rPr>
        <w:lastRenderedPageBreak/>
        <w:t>- Tại khoản 2 Điều 4 Nghị định số 78/2025/NĐ-CP ngày 01 tháng 4 năm 2025 của Chính phủ qu</w:t>
      </w:r>
      <w:r>
        <w:rPr>
          <w:rFonts w:ascii="Times New Roman" w:hAnsi="Times New Roman"/>
          <w:bCs/>
          <w:szCs w:val="28"/>
        </w:rPr>
        <w:t xml:space="preserve">y định chi tiết một số điều và biện pháp để tổ chức, hướng dẫn thi hành Luật Ban hành văn bản quy phạm pháp luật quy định: </w:t>
      </w:r>
      <w:r>
        <w:rPr>
          <w:rFonts w:ascii="Times New Roman" w:hAnsi="Times New Roman"/>
          <w:bCs/>
          <w:i/>
          <w:szCs w:val="28"/>
        </w:rPr>
        <w:t>“2. Cơ quan, người có thẩm quyền ban hành văn bản quy phạm pháp luật để bãi bỏ toàn bộ hoặc một phần văn bản do mình ban hành, trừ tr</w:t>
      </w:r>
      <w:r>
        <w:rPr>
          <w:rFonts w:ascii="Times New Roman" w:hAnsi="Times New Roman"/>
          <w:bCs/>
          <w:i/>
          <w:szCs w:val="28"/>
        </w:rPr>
        <w:t>ường hợp quy định tại khoản 3 Điều này”</w:t>
      </w:r>
      <w:r>
        <w:rPr>
          <w:rFonts w:ascii="Times New Roman" w:hAnsi="Times New Roman"/>
          <w:bCs/>
          <w:szCs w:val="28"/>
        </w:rPr>
        <w:t>;</w:t>
      </w:r>
    </w:p>
    <w:p w:rsidR="00954293" w:rsidRDefault="008613E7">
      <w:pPr>
        <w:spacing w:before="120" w:after="120" w:line="340" w:lineRule="exact"/>
        <w:ind w:firstLine="720"/>
        <w:jc w:val="both"/>
        <w:rPr>
          <w:rFonts w:ascii="Times New Roman" w:hAnsi="Times New Roman"/>
          <w:bCs/>
          <w:szCs w:val="28"/>
        </w:rPr>
      </w:pPr>
      <w:r>
        <w:rPr>
          <w:rFonts w:ascii="Times New Roman" w:hAnsi="Times New Roman"/>
          <w:bCs/>
          <w:szCs w:val="28"/>
        </w:rPr>
        <w:t xml:space="preserve">- Tại điểm d khoản 1 Điều 15 Luật Tổ chức chính quyền địa phương năm 2025, quy định về nhiệm vụ, quyền hạn của HĐND tỉnh </w:t>
      </w:r>
      <w:r>
        <w:rPr>
          <w:rFonts w:ascii="Times New Roman" w:hAnsi="Times New Roman"/>
          <w:bCs/>
          <w:i/>
          <w:szCs w:val="28"/>
        </w:rPr>
        <w:t xml:space="preserve">“…bãi bỏ, sửa đổi, bổ sung văn bản do mình ban hành khi xét thấy không còn phù hợp hoặc trái </w:t>
      </w:r>
      <w:r>
        <w:rPr>
          <w:rFonts w:ascii="Times New Roman" w:hAnsi="Times New Roman"/>
          <w:bCs/>
          <w:i/>
          <w:szCs w:val="28"/>
        </w:rPr>
        <w:t>pháp luật”</w:t>
      </w:r>
      <w:r>
        <w:rPr>
          <w:rFonts w:ascii="Times New Roman" w:hAnsi="Times New Roman"/>
          <w:bCs/>
          <w:szCs w:val="28"/>
        </w:rPr>
        <w:t>;</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 xml:space="preserve">Căn cứ các quy định nêu trên, việc đề nghị Hội đồng nhân dân tỉnh ban hành Nghị quyết bãi bỏ Nghị quyết số </w:t>
      </w:r>
      <w:r>
        <w:rPr>
          <w:rFonts w:ascii="Times New Roman" w:hAnsi="Times New Roman"/>
          <w:szCs w:val="24"/>
        </w:rPr>
        <w:t>184/2021/NQ-HĐND ngày 10 tháng 12 năm 2021 của Hội đồng nhân dân tỉnh về việc ban hành chính sách khuyến khích phát triển giao thông nông</w:t>
      </w:r>
      <w:r>
        <w:rPr>
          <w:rFonts w:ascii="Times New Roman" w:hAnsi="Times New Roman"/>
          <w:szCs w:val="24"/>
        </w:rPr>
        <w:t xml:space="preserve"> thôn tỉnh Thanh Hoá giai </w:t>
      </w:r>
      <w:r>
        <w:rPr>
          <w:rFonts w:ascii="Times New Roman" w:hAnsi="Times New Roman" w:hint="eastAsia"/>
          <w:iCs/>
          <w:szCs w:val="28"/>
          <w:lang w:val="nl-NL"/>
        </w:rPr>
        <w:t>đ</w:t>
      </w:r>
      <w:r>
        <w:rPr>
          <w:rFonts w:ascii="Times New Roman" w:hAnsi="Times New Roman"/>
          <w:iCs/>
          <w:szCs w:val="28"/>
          <w:lang w:val="nl-NL"/>
        </w:rPr>
        <w:t>oạn 2022-2025 là đúng thẩm quyền và đảm bảo theo quy định.</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b/>
          <w:bCs/>
          <w:szCs w:val="28"/>
        </w:rPr>
        <w:t>2. Cơ sở thực tiễn.</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 xml:space="preserve">Chính sách khuyến khích phát triển giao thông nông thôn tỉnh Thanh Hoá giai </w:t>
      </w:r>
      <w:r>
        <w:rPr>
          <w:rFonts w:ascii="Times New Roman" w:hAnsi="Times New Roman" w:hint="eastAsia"/>
          <w:iCs/>
          <w:szCs w:val="28"/>
          <w:lang w:val="nl-NL"/>
        </w:rPr>
        <w:t>đ</w:t>
      </w:r>
      <w:r>
        <w:rPr>
          <w:rFonts w:ascii="Times New Roman" w:hAnsi="Times New Roman"/>
          <w:iCs/>
          <w:szCs w:val="28"/>
          <w:lang w:val="nl-NL"/>
        </w:rPr>
        <w:t xml:space="preserve">oạn 2022-2025 được ban hành sát với thực tế và thực sự đi vào cuộc sống, </w:t>
      </w:r>
      <w:r>
        <w:rPr>
          <w:rFonts w:ascii="Times New Roman" w:hAnsi="Times New Roman"/>
          <w:iCs/>
          <w:szCs w:val="28"/>
          <w:lang w:val="nl-NL"/>
        </w:rPr>
        <w:t>phát huy nội lực của nhân dân đóng góp bằng tiền, ngày công lao động, trực tiếp tham gia vào quản lý, xây dựng công trình giao thông, phát huy quyền làm chủ của nhân dân và vai trò chủ thể của nhân dân, cải thiện cảnh quan môi trường khu vực nông thôn, từn</w:t>
      </w:r>
      <w:r>
        <w:rPr>
          <w:rFonts w:ascii="Times New Roman" w:hAnsi="Times New Roman"/>
          <w:iCs/>
          <w:szCs w:val="28"/>
          <w:lang w:val="nl-NL"/>
        </w:rPr>
        <w:t>g bước xây dựng hoàn chỉnh mạng lưới giao thông nông thôn trên địa bàn tỉnh. Đến nay, thời gian thực hiện chính sách đã chuẩn bị hết theo quy định.</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Vì vậy, việc ban hành Nghị quyết bãi bỏ</w:t>
      </w:r>
      <w:r>
        <w:rPr>
          <w:rFonts w:ascii="Times New Roman" w:hAnsi="Times New Roman"/>
          <w:szCs w:val="24"/>
        </w:rPr>
        <w:t xml:space="preserve"> Nghị quyết số 184/2021/NQ-HĐND ngày 10 tháng 12 năm 2021 của Hội đồn</w:t>
      </w:r>
      <w:r>
        <w:rPr>
          <w:rFonts w:ascii="Times New Roman" w:hAnsi="Times New Roman"/>
          <w:szCs w:val="24"/>
        </w:rPr>
        <w:t xml:space="preserve">g nhân dân tỉnh về việc ban hành chính sách khuyến khích phát triển giao thông nông thôn tỉnh Thanh Hoá giai </w:t>
      </w:r>
      <w:r>
        <w:rPr>
          <w:rFonts w:ascii="Times New Roman" w:hAnsi="Times New Roman" w:hint="eastAsia"/>
          <w:szCs w:val="24"/>
        </w:rPr>
        <w:t>đ</w:t>
      </w:r>
      <w:r>
        <w:rPr>
          <w:rFonts w:ascii="Times New Roman" w:hAnsi="Times New Roman"/>
          <w:szCs w:val="24"/>
        </w:rPr>
        <w:t>oạn 2022-2025 là cần thiết và phù hợp với quy định hiện hành của pháp luật.</w:t>
      </w:r>
    </w:p>
    <w:p w:rsidR="00954293" w:rsidRDefault="008613E7">
      <w:pPr>
        <w:spacing w:before="120" w:after="120" w:line="340" w:lineRule="exact"/>
        <w:ind w:firstLine="720"/>
        <w:jc w:val="both"/>
        <w:rPr>
          <w:rFonts w:ascii="Times New Roman" w:hAnsi="Times New Roman"/>
          <w:b/>
          <w:iCs/>
          <w:szCs w:val="28"/>
          <w:lang w:val="nl-NL"/>
        </w:rPr>
      </w:pPr>
      <w:r>
        <w:rPr>
          <w:rFonts w:ascii="Times New Roman" w:hAnsi="Times New Roman"/>
          <w:b/>
          <w:iCs/>
          <w:sz w:val="26"/>
          <w:szCs w:val="28"/>
          <w:lang w:val="nl-NL"/>
        </w:rPr>
        <w:t>II. MỤC TIÊU, QUAN ĐIỂM XÂY DỰNG DỰ THẢO NGHỊ QUYẾT</w:t>
      </w:r>
      <w:r>
        <w:rPr>
          <w:rFonts w:ascii="Times New Roman" w:hAnsi="Times New Roman"/>
          <w:b/>
          <w:iCs/>
          <w:szCs w:val="28"/>
          <w:lang w:val="nl-NL"/>
        </w:rPr>
        <w:t>.</w:t>
      </w:r>
    </w:p>
    <w:p w:rsidR="00954293" w:rsidRDefault="008613E7">
      <w:pPr>
        <w:tabs>
          <w:tab w:val="left" w:pos="993"/>
        </w:tabs>
        <w:spacing w:before="120" w:after="120" w:line="340" w:lineRule="exact"/>
        <w:ind w:left="720"/>
        <w:jc w:val="both"/>
        <w:rPr>
          <w:rFonts w:ascii="Times New Roman" w:hAnsi="Times New Roman"/>
          <w:b/>
          <w:iCs/>
          <w:szCs w:val="28"/>
          <w:lang w:val="nl-NL"/>
        </w:rPr>
      </w:pPr>
      <w:r>
        <w:rPr>
          <w:rFonts w:ascii="Times New Roman" w:hAnsi="Times New Roman"/>
          <w:b/>
          <w:iCs/>
          <w:szCs w:val="28"/>
          <w:lang w:val="nl-NL"/>
        </w:rPr>
        <w:t>1. Mục tiêu.</w:t>
      </w:r>
    </w:p>
    <w:p w:rsidR="00954293" w:rsidRDefault="008613E7">
      <w:pPr>
        <w:spacing w:before="120" w:after="120" w:line="340" w:lineRule="exact"/>
        <w:ind w:firstLine="720"/>
        <w:jc w:val="both"/>
        <w:rPr>
          <w:rFonts w:ascii="Times New Roman" w:hAnsi="Times New Roman"/>
          <w:szCs w:val="24"/>
        </w:rPr>
      </w:pPr>
      <w:r>
        <w:rPr>
          <w:rFonts w:ascii="Times New Roman" w:hAnsi="Times New Roman"/>
          <w:szCs w:val="24"/>
        </w:rPr>
        <w:t>- Vi</w:t>
      </w:r>
      <w:r>
        <w:rPr>
          <w:rFonts w:ascii="Times New Roman" w:hAnsi="Times New Roman"/>
          <w:szCs w:val="24"/>
        </w:rPr>
        <w:t>ệc ban hành Nghị quyết bãi bỏ Nghị quyết số 184/2021/NQ-HĐND ngày 10/12/2021 của Hội đồng nhân dân tỉnh nhằm đảm bảo quy định và phù hợp với quy định của pháp luật hiện nay.</w:t>
      </w:r>
    </w:p>
    <w:p w:rsidR="00954293" w:rsidRDefault="008613E7">
      <w:pPr>
        <w:spacing w:before="120" w:after="120"/>
        <w:ind w:firstLine="720"/>
        <w:jc w:val="both"/>
        <w:rPr>
          <w:rFonts w:ascii="Times New Roman" w:hAnsi="Times New Roman"/>
          <w:iCs/>
          <w:szCs w:val="28"/>
          <w:lang w:val="nl-NL"/>
        </w:rPr>
      </w:pPr>
      <w:r>
        <w:rPr>
          <w:rFonts w:ascii="Times New Roman" w:hAnsi="Times New Roman"/>
          <w:szCs w:val="24"/>
        </w:rPr>
        <w:t>- Không phát sinh thêm các thủ tục hành chính, đảm bảo mục tiêu phát triển kinh tế</w:t>
      </w:r>
      <w:r>
        <w:rPr>
          <w:rFonts w:ascii="Times New Roman" w:hAnsi="Times New Roman"/>
          <w:szCs w:val="24"/>
        </w:rPr>
        <w:t xml:space="preserve"> - xã hội của địa phương.</w:t>
      </w:r>
    </w:p>
    <w:p w:rsidR="00954293" w:rsidRDefault="008613E7">
      <w:pPr>
        <w:spacing w:before="120" w:after="120"/>
        <w:ind w:firstLine="720"/>
        <w:jc w:val="both"/>
        <w:rPr>
          <w:rFonts w:ascii="Times New Roman" w:hAnsi="Times New Roman"/>
          <w:b/>
          <w:iCs/>
          <w:szCs w:val="28"/>
          <w:lang w:val="nl-NL"/>
        </w:rPr>
      </w:pPr>
      <w:r>
        <w:rPr>
          <w:rFonts w:ascii="Times New Roman" w:hAnsi="Times New Roman"/>
          <w:b/>
          <w:iCs/>
          <w:szCs w:val="28"/>
          <w:lang w:val="nl-NL"/>
        </w:rPr>
        <w:t>2. Quan điểm xây dựng Nghị quyết.</w:t>
      </w:r>
    </w:p>
    <w:p w:rsidR="00954293" w:rsidRDefault="008613E7">
      <w:pPr>
        <w:spacing w:before="120" w:after="120" w:line="360" w:lineRule="exact"/>
        <w:ind w:firstLine="720"/>
        <w:jc w:val="both"/>
        <w:rPr>
          <w:rFonts w:ascii="Times New Roman" w:hAnsi="Times New Roman"/>
          <w:iCs/>
          <w:szCs w:val="28"/>
          <w:lang w:val="nl-NL"/>
        </w:rPr>
      </w:pPr>
      <w:r>
        <w:rPr>
          <w:rFonts w:ascii="Times New Roman" w:hAnsi="Times New Roman"/>
          <w:iCs/>
          <w:szCs w:val="28"/>
          <w:lang w:val="nl-NL"/>
        </w:rPr>
        <w:lastRenderedPageBreak/>
        <w:t>- Việc xây dựng và ban hành Nghị quyết phải đảm bảo nguyên tắc hợp hiến, hợp pháp, đúng trình tự, thủ tục theo quy định của Luật Ban hành văn bản quy phạm pháp luật năm 2025;</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 Phù hợp với điều ki</w:t>
      </w:r>
      <w:r>
        <w:rPr>
          <w:rFonts w:ascii="Times New Roman" w:hAnsi="Times New Roman"/>
          <w:iCs/>
          <w:szCs w:val="28"/>
          <w:lang w:val="nl-NL"/>
        </w:rPr>
        <w:t>ện thực tế hiện nay trong việc thực hiện chính quyền</w:t>
      </w:r>
      <w:r>
        <w:rPr>
          <w:rFonts w:ascii="Times New Roman" w:hAnsi="Times New Roman"/>
          <w:iCs/>
          <w:szCs w:val="28"/>
          <w:lang w:val="nl-NL"/>
        </w:rPr>
        <w:br/>
        <w:t>địa phương 02 cấp.</w:t>
      </w:r>
    </w:p>
    <w:p w:rsidR="00954293" w:rsidRDefault="008613E7">
      <w:pPr>
        <w:spacing w:before="120" w:after="120" w:line="360" w:lineRule="exact"/>
        <w:ind w:firstLine="720"/>
        <w:jc w:val="both"/>
        <w:rPr>
          <w:rFonts w:ascii="Times New Roman" w:hAnsi="Times New Roman"/>
          <w:b/>
          <w:iCs/>
          <w:sz w:val="26"/>
          <w:szCs w:val="28"/>
          <w:lang w:val="nl-NL"/>
        </w:rPr>
      </w:pPr>
      <w:r>
        <w:rPr>
          <w:rFonts w:ascii="Times New Roman" w:hAnsi="Times New Roman"/>
          <w:b/>
          <w:iCs/>
          <w:sz w:val="26"/>
          <w:szCs w:val="28"/>
          <w:lang w:val="nl-NL"/>
        </w:rPr>
        <w:t xml:space="preserve">III. PHẠM VI ĐIỀU CHỈNH, ĐỐI TƯỢNG ÁP DỤNG </w:t>
      </w:r>
    </w:p>
    <w:p w:rsidR="00954293" w:rsidRDefault="008613E7">
      <w:pPr>
        <w:spacing w:before="120" w:after="120" w:line="360" w:lineRule="exact"/>
        <w:ind w:firstLine="720"/>
        <w:jc w:val="both"/>
        <w:rPr>
          <w:rFonts w:ascii="Times New Roman" w:hAnsi="Times New Roman"/>
          <w:b/>
          <w:iCs/>
          <w:szCs w:val="28"/>
          <w:lang w:val="nl-NL"/>
        </w:rPr>
      </w:pPr>
      <w:r>
        <w:rPr>
          <w:rFonts w:ascii="Times New Roman" w:hAnsi="Times New Roman"/>
          <w:b/>
          <w:iCs/>
          <w:szCs w:val="28"/>
          <w:lang w:val="nl-NL"/>
        </w:rPr>
        <w:t>1. Phạm vi điều chỉnh.</w:t>
      </w:r>
    </w:p>
    <w:p w:rsidR="00954293" w:rsidRDefault="008613E7">
      <w:pPr>
        <w:spacing w:before="120" w:after="120" w:line="360" w:lineRule="exact"/>
        <w:ind w:firstLine="720"/>
        <w:jc w:val="both"/>
        <w:rPr>
          <w:rFonts w:ascii="Times New Roman" w:hAnsi="Times New Roman"/>
          <w:iCs/>
          <w:szCs w:val="28"/>
          <w:lang w:val="nl-NL"/>
        </w:rPr>
      </w:pPr>
      <w:r>
        <w:rPr>
          <w:rFonts w:ascii="Times New Roman" w:hAnsi="Times New Roman"/>
          <w:iCs/>
          <w:szCs w:val="28"/>
          <w:lang w:val="nl-NL"/>
        </w:rPr>
        <w:t>Nghị quyết này bãi bỏ quy định về hỗ trợ kiên cố hoá mặt đường xã và đường thôn (bản); hỗ trợ mở rộng đường mòn và hỗ</w:t>
      </w:r>
      <w:r>
        <w:rPr>
          <w:rFonts w:ascii="Times New Roman" w:hAnsi="Times New Roman"/>
          <w:iCs/>
          <w:szCs w:val="28"/>
          <w:lang w:val="nl-NL"/>
        </w:rPr>
        <w:t xml:space="preserve"> trợ xây dựng, sửa chữa công trình thoát nước, hệ thống an toàn giao thông trên các tuyến đường giao thông nông thôn trên địa bàn tỉnh.</w:t>
      </w:r>
    </w:p>
    <w:p w:rsidR="00954293" w:rsidRDefault="008613E7">
      <w:pPr>
        <w:spacing w:before="120" w:after="120" w:line="360" w:lineRule="exact"/>
        <w:ind w:firstLine="720"/>
        <w:jc w:val="both"/>
        <w:rPr>
          <w:rFonts w:ascii="Times New Roman" w:hAnsi="Times New Roman"/>
          <w:b/>
          <w:iCs/>
          <w:szCs w:val="28"/>
          <w:lang w:val="nl-NL"/>
        </w:rPr>
      </w:pPr>
      <w:r>
        <w:rPr>
          <w:rFonts w:ascii="Times New Roman" w:hAnsi="Times New Roman"/>
          <w:b/>
          <w:iCs/>
          <w:szCs w:val="28"/>
          <w:lang w:val="nl-NL"/>
        </w:rPr>
        <w:t>2. Đối tượng áp dụng.</w:t>
      </w:r>
    </w:p>
    <w:p w:rsidR="00954293" w:rsidRDefault="008613E7">
      <w:pPr>
        <w:spacing w:before="120" w:after="120"/>
        <w:ind w:firstLine="720"/>
        <w:jc w:val="both"/>
        <w:rPr>
          <w:rFonts w:ascii="Times New Roman" w:hAnsi="Times New Roman"/>
          <w:iCs/>
          <w:szCs w:val="28"/>
          <w:lang w:val="nl-NL"/>
        </w:rPr>
      </w:pPr>
      <w:r>
        <w:rPr>
          <w:rFonts w:ascii="Times New Roman" w:hAnsi="Times New Roman"/>
          <w:spacing w:val="2"/>
          <w:szCs w:val="28"/>
        </w:rPr>
        <w:t>Các xã chưa đạt chuẩn nông thôn mới thuộc các huyện (cũ) và thị xã Nghi Sơn (cũ)</w:t>
      </w:r>
      <w:r>
        <w:rPr>
          <w:rFonts w:ascii="Times New Roman" w:hAnsi="Times New Roman"/>
          <w:szCs w:val="28"/>
          <w:lang w:val="sv-SE"/>
        </w:rPr>
        <w:t>.</w:t>
      </w:r>
    </w:p>
    <w:p w:rsidR="00954293" w:rsidRDefault="008613E7">
      <w:pPr>
        <w:spacing w:before="120" w:after="120"/>
        <w:ind w:firstLine="720"/>
        <w:jc w:val="both"/>
        <w:rPr>
          <w:rFonts w:ascii="Times New Roman" w:hAnsi="Times New Roman"/>
          <w:b/>
          <w:iCs/>
          <w:sz w:val="26"/>
          <w:szCs w:val="28"/>
          <w:lang w:val="nl-NL"/>
        </w:rPr>
      </w:pPr>
      <w:r>
        <w:rPr>
          <w:rFonts w:ascii="Times New Roman" w:hAnsi="Times New Roman"/>
          <w:b/>
          <w:iCs/>
          <w:sz w:val="26"/>
          <w:szCs w:val="28"/>
          <w:lang w:val="nl-NL"/>
        </w:rPr>
        <w:t>IV. QUÁ TRÌNH XÂ</w:t>
      </w:r>
      <w:r>
        <w:rPr>
          <w:rFonts w:ascii="Times New Roman" w:hAnsi="Times New Roman"/>
          <w:b/>
          <w:iCs/>
          <w:sz w:val="26"/>
          <w:szCs w:val="28"/>
          <w:lang w:val="nl-NL"/>
        </w:rPr>
        <w:t>Y DỰNG DỰ THẢO NGHỊ QUYẾT.</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1. Sở Xây dựng là đơn vị chủ trì soạn thảo dự thảo Nghị quyết. Quá trình xây dựng dự thảo văn bản đã tổ chức lấy ý kiến của Ủy ban MTTQ Việt nam tỉnh Thanh Hóa, Văn phòng Điều phối Chương trình xây dựng nông thôn mới tỉnh, các sở</w:t>
      </w:r>
      <w:r>
        <w:rPr>
          <w:rFonts w:ascii="Times New Roman" w:hAnsi="Times New Roman"/>
          <w:iCs/>
          <w:szCs w:val="28"/>
          <w:lang w:val="nl-NL"/>
        </w:rPr>
        <w:t xml:space="preserve">, ngành, UBND các xã, phường và đơn vị liên quan. </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 xml:space="preserve">2. Trên cơ sở góp ý của các đơn vị, Sở Xây dựng đã tiếp thu, giải trình các ý kiến đóng góp của các đơn vị theo đúng quy định và hoàn chỉnh lại dự thảo văn bản gửi Sở Tư pháp thẩm định. </w:t>
      </w:r>
    </w:p>
    <w:p w:rsidR="00954293" w:rsidRDefault="008613E7">
      <w:pPr>
        <w:spacing w:before="120" w:after="120"/>
        <w:ind w:firstLine="720"/>
        <w:jc w:val="both"/>
        <w:rPr>
          <w:rFonts w:ascii="Times New Roman" w:hAnsi="Times New Roman"/>
          <w:iCs/>
          <w:szCs w:val="28"/>
          <w:lang w:val="nl-NL"/>
        </w:rPr>
      </w:pPr>
      <w:r>
        <w:rPr>
          <w:rFonts w:ascii="Times New Roman" w:hAnsi="Times New Roman"/>
          <w:iCs/>
          <w:szCs w:val="28"/>
          <w:lang w:val="nl-NL"/>
        </w:rPr>
        <w:t>3. Sau khi nhận đư</w:t>
      </w:r>
      <w:r>
        <w:rPr>
          <w:rFonts w:ascii="Times New Roman" w:hAnsi="Times New Roman"/>
          <w:iCs/>
          <w:szCs w:val="28"/>
          <w:lang w:val="nl-NL"/>
        </w:rPr>
        <w:t>ợc Báo cáo thẩm định của Sở Tư pháp, Sở Xây dựng đã tiếp thu ý kiến và hoàn chỉnh lại dự thảo theo đúng quy định.</w:t>
      </w:r>
    </w:p>
    <w:p w:rsidR="00954293" w:rsidRDefault="008613E7">
      <w:pPr>
        <w:spacing w:before="120" w:after="120"/>
        <w:ind w:firstLine="720"/>
        <w:jc w:val="both"/>
        <w:rPr>
          <w:rFonts w:ascii="Times New Roman" w:hAnsi="Times New Roman"/>
          <w:b/>
          <w:iCs/>
          <w:sz w:val="26"/>
          <w:szCs w:val="28"/>
          <w:lang w:val="nl-NL"/>
        </w:rPr>
      </w:pPr>
      <w:r>
        <w:rPr>
          <w:rFonts w:ascii="Times New Roman" w:hAnsi="Times New Roman"/>
          <w:b/>
          <w:iCs/>
          <w:sz w:val="26"/>
          <w:szCs w:val="28"/>
          <w:lang w:val="nl-NL"/>
        </w:rPr>
        <w:t>V. BỐ CỤC VÀ NỘI DUNG CỦA DỰ THẢO NGHỊ QUYẾT.</w:t>
      </w:r>
    </w:p>
    <w:p w:rsidR="00954293" w:rsidRDefault="008613E7">
      <w:pPr>
        <w:pStyle w:val="BodyTextIndent2"/>
        <w:spacing w:before="120" w:after="120" w:line="340" w:lineRule="exact"/>
        <w:rPr>
          <w:rFonts w:ascii="Times New Roman" w:hAnsi="Times New Roman"/>
          <w:b/>
          <w:szCs w:val="28"/>
        </w:rPr>
      </w:pPr>
      <w:r>
        <w:rPr>
          <w:rFonts w:ascii="Times New Roman" w:hAnsi="Times New Roman"/>
          <w:b/>
          <w:iCs/>
          <w:szCs w:val="28"/>
          <w:lang w:val="nl-NL"/>
        </w:rPr>
        <w:t>1. Bố cục</w:t>
      </w:r>
      <w:r>
        <w:rPr>
          <w:rFonts w:ascii="Times New Roman" w:hAnsi="Times New Roman"/>
          <w:b/>
          <w:szCs w:val="28"/>
        </w:rPr>
        <w:t>.</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Dự thảo Nghị quyết được xây dựng dưới hình thức văn bản quy phạm pháp luật, gồm 02 đi</w:t>
      </w:r>
      <w:r>
        <w:rPr>
          <w:rFonts w:ascii="Times New Roman" w:hAnsi="Times New Roman"/>
          <w:iCs/>
          <w:szCs w:val="28"/>
          <w:lang w:val="nl-NL"/>
        </w:rPr>
        <w:t>ều.</w:t>
      </w:r>
    </w:p>
    <w:p w:rsidR="00954293" w:rsidRDefault="008613E7">
      <w:pPr>
        <w:spacing w:before="120" w:after="120" w:line="340" w:lineRule="exact"/>
        <w:ind w:firstLine="720"/>
        <w:jc w:val="both"/>
        <w:rPr>
          <w:rFonts w:ascii="Times New Roman" w:hAnsi="Times New Roman"/>
          <w:iCs/>
          <w:szCs w:val="28"/>
          <w:lang w:val="nl-NL"/>
        </w:rPr>
      </w:pPr>
      <w:r>
        <w:rPr>
          <w:rFonts w:ascii="Times New Roman" w:hAnsi="Times New Roman"/>
          <w:iCs/>
          <w:szCs w:val="28"/>
          <w:lang w:val="nl-NL"/>
        </w:rPr>
        <w:t>2. Nội dung cơ bản của dự thảo Nghị quyết</w:t>
      </w:r>
    </w:p>
    <w:p w:rsidR="00954293" w:rsidRDefault="008613E7">
      <w:pPr>
        <w:spacing w:before="120" w:after="120"/>
        <w:ind w:firstLine="720"/>
        <w:jc w:val="both"/>
        <w:rPr>
          <w:rFonts w:ascii="Times New Roman" w:hAnsi="Times New Roman"/>
          <w:szCs w:val="28"/>
        </w:rPr>
      </w:pPr>
      <w:r>
        <w:rPr>
          <w:rFonts w:ascii="Times New Roman" w:hAnsi="Times New Roman"/>
          <w:b/>
          <w:iCs/>
          <w:szCs w:val="28"/>
          <w:lang w:val="nl-NL"/>
        </w:rPr>
        <w:t>Điều 1.</w:t>
      </w:r>
      <w:r>
        <w:rPr>
          <w:rFonts w:ascii="Times New Roman" w:hAnsi="Times New Roman"/>
          <w:iCs/>
          <w:szCs w:val="28"/>
          <w:lang w:val="nl-NL"/>
        </w:rPr>
        <w:t xml:space="preserve"> Bãi bỏ toàn bộ Nghị quyết số 184/2021/NQ-HĐND ngày 10 tháng 12 năm 2021 của Hội đồng nhân dân tỉnh </w:t>
      </w:r>
      <w:r>
        <w:rPr>
          <w:rFonts w:ascii="Times New Roman" w:hAnsi="Times New Roman"/>
          <w:szCs w:val="28"/>
        </w:rPr>
        <w:t xml:space="preserve">về việc ban hành chính sách khuyến khích phát triển giao thông nông thôn tỉnh Thanh Hoá giai </w:t>
      </w:r>
      <w:r>
        <w:rPr>
          <w:rFonts w:ascii="Times New Roman" w:hAnsi="Times New Roman" w:hint="eastAsia"/>
          <w:szCs w:val="28"/>
        </w:rPr>
        <w:t>đ</w:t>
      </w:r>
      <w:r>
        <w:rPr>
          <w:rFonts w:ascii="Times New Roman" w:hAnsi="Times New Roman"/>
          <w:szCs w:val="28"/>
        </w:rPr>
        <w:t xml:space="preserve">oạn </w:t>
      </w:r>
      <w:r>
        <w:rPr>
          <w:rFonts w:ascii="Times New Roman" w:hAnsi="Times New Roman"/>
          <w:szCs w:val="28"/>
        </w:rPr>
        <w:t>2022-2025.</w:t>
      </w:r>
    </w:p>
    <w:p w:rsidR="00954293" w:rsidRDefault="008613E7">
      <w:pPr>
        <w:tabs>
          <w:tab w:val="left" w:pos="142"/>
        </w:tabs>
        <w:spacing w:before="120" w:after="120" w:line="252" w:lineRule="auto"/>
        <w:ind w:firstLine="709"/>
        <w:jc w:val="both"/>
        <w:rPr>
          <w:rFonts w:ascii="Times New Roman" w:hAnsi="Times New Roman"/>
          <w:szCs w:val="28"/>
        </w:rPr>
      </w:pPr>
      <w:r>
        <w:rPr>
          <w:rFonts w:ascii="Times New Roman" w:hAnsi="Times New Roman"/>
          <w:b/>
          <w:szCs w:val="28"/>
        </w:rPr>
        <w:t>Điều 2:</w:t>
      </w:r>
      <w:r>
        <w:rPr>
          <w:rFonts w:ascii="Times New Roman" w:hAnsi="Times New Roman"/>
          <w:szCs w:val="28"/>
        </w:rPr>
        <w:t xml:space="preserve"> Tổ chức thực hiện.</w:t>
      </w:r>
    </w:p>
    <w:p w:rsidR="00954293" w:rsidRDefault="008613E7">
      <w:pPr>
        <w:tabs>
          <w:tab w:val="left" w:pos="567"/>
        </w:tabs>
        <w:spacing w:before="120" w:after="120" w:line="252" w:lineRule="auto"/>
        <w:ind w:firstLine="709"/>
        <w:jc w:val="both"/>
        <w:rPr>
          <w:rFonts w:ascii="Times New Roman" w:hAnsi="Times New Roman"/>
          <w:szCs w:val="28"/>
        </w:rPr>
      </w:pPr>
      <w:r>
        <w:rPr>
          <w:rFonts w:ascii="Times New Roman" w:hAnsi="Times New Roman"/>
          <w:szCs w:val="28"/>
        </w:rPr>
        <w:t>1.</w:t>
      </w:r>
      <w:r>
        <w:rPr>
          <w:rFonts w:ascii="Times New Roman" w:hAnsi="Times New Roman"/>
          <w:b/>
          <w:szCs w:val="28"/>
        </w:rPr>
        <w:t xml:space="preserve"> </w:t>
      </w:r>
      <w:r>
        <w:rPr>
          <w:rFonts w:ascii="Times New Roman" w:hAnsi="Times New Roman"/>
          <w:szCs w:val="28"/>
        </w:rPr>
        <w:t>Uỷ ban nhân dân tỉnh căn cứ Nghị quyết này và các quy định hiện hành của pháp luật tổ chức triển khai thực hiện.</w:t>
      </w:r>
    </w:p>
    <w:p w:rsidR="00954293" w:rsidRDefault="008613E7">
      <w:pPr>
        <w:tabs>
          <w:tab w:val="left" w:pos="3960"/>
        </w:tabs>
        <w:spacing w:before="120" w:after="120"/>
        <w:ind w:firstLine="709"/>
        <w:jc w:val="both"/>
        <w:rPr>
          <w:rFonts w:ascii="Times New Roman" w:hAnsi="Times New Roman"/>
          <w:szCs w:val="28"/>
        </w:rPr>
      </w:pPr>
      <w:r>
        <w:rPr>
          <w:rFonts w:ascii="Times New Roman" w:hAnsi="Times New Roman"/>
          <w:szCs w:val="28"/>
        </w:rPr>
        <w:lastRenderedPageBreak/>
        <w:t xml:space="preserve"> 2. Thường trực Hội đồng nhân dân tỉnh, các Ban của Hội đồng nhân dân tỉnh, các Tổ đại biểu Hội đồng nhân dân tỉnh và các đại biểu Hội đồng nhân dân tỉnh </w:t>
      </w:r>
      <w:r>
        <w:rPr>
          <w:rFonts w:ascii="Times New Roman" w:hAnsi="Times New Roman"/>
          <w:bCs/>
          <w:szCs w:val="28"/>
        </w:rPr>
        <w:t>trong phạm vi nhiệm vụ, quyền hạn của mình</w:t>
      </w:r>
      <w:r>
        <w:rPr>
          <w:rFonts w:ascii="Times New Roman" w:hAnsi="Times New Roman"/>
          <w:szCs w:val="28"/>
        </w:rPr>
        <w:t xml:space="preserve"> giám sát việc tổ chức triển khai, thực hiện Nghị quyết này.</w:t>
      </w:r>
    </w:p>
    <w:p w:rsidR="00954293" w:rsidRDefault="008613E7">
      <w:pPr>
        <w:tabs>
          <w:tab w:val="left" w:pos="3960"/>
        </w:tabs>
        <w:spacing w:before="120" w:after="120"/>
        <w:ind w:firstLine="709"/>
        <w:jc w:val="both"/>
        <w:rPr>
          <w:rFonts w:ascii="Times New Roman" w:hAnsi="Times New Roman"/>
          <w:b/>
          <w:sz w:val="26"/>
          <w:szCs w:val="28"/>
        </w:rPr>
      </w:pPr>
      <w:r>
        <w:rPr>
          <w:rFonts w:ascii="Times New Roman" w:hAnsi="Times New Roman"/>
          <w:b/>
          <w:sz w:val="26"/>
          <w:szCs w:val="28"/>
        </w:rPr>
        <w:t>VI. DỰ KIẾN NGUỒN LỰC, ĐIỀU KIỆN ĐẢM BẢO CHO VIỆC THI HÀNH VĂN BẢN VÀ THỜI GIAN TRÌNH THÔNG QUA NGHỊ QUYẾT</w:t>
      </w:r>
    </w:p>
    <w:p w:rsidR="00954293" w:rsidRDefault="008613E7">
      <w:pPr>
        <w:tabs>
          <w:tab w:val="left" w:pos="3960"/>
        </w:tabs>
        <w:spacing w:before="120" w:after="120"/>
        <w:ind w:firstLine="709"/>
        <w:jc w:val="both"/>
        <w:rPr>
          <w:rFonts w:ascii="Times New Roman" w:hAnsi="Times New Roman"/>
          <w:szCs w:val="28"/>
        </w:rPr>
      </w:pPr>
      <w:r>
        <w:rPr>
          <w:rFonts w:ascii="Times New Roman" w:hAnsi="Times New Roman"/>
          <w:b/>
          <w:szCs w:val="28"/>
        </w:rPr>
        <w:t>1. Nguồn lực:</w:t>
      </w:r>
      <w:r>
        <w:rPr>
          <w:rFonts w:ascii="Times New Roman" w:hAnsi="Times New Roman"/>
          <w:szCs w:val="28"/>
        </w:rPr>
        <w:t xml:space="preserve"> Không phát sinh kinh phí thực hiện.</w:t>
      </w:r>
    </w:p>
    <w:p w:rsidR="00954293" w:rsidRDefault="008613E7">
      <w:pPr>
        <w:tabs>
          <w:tab w:val="left" w:pos="3960"/>
        </w:tabs>
        <w:spacing w:before="120" w:after="120"/>
        <w:ind w:firstLine="709"/>
        <w:jc w:val="both"/>
        <w:rPr>
          <w:rFonts w:ascii="Times New Roman" w:hAnsi="Times New Roman"/>
          <w:szCs w:val="28"/>
        </w:rPr>
      </w:pPr>
      <w:r>
        <w:rPr>
          <w:rFonts w:ascii="Times New Roman" w:hAnsi="Times New Roman"/>
          <w:b/>
          <w:szCs w:val="28"/>
        </w:rPr>
        <w:t>2. Thời gian trình thông qua Nghị quyết</w:t>
      </w:r>
      <w:r>
        <w:rPr>
          <w:rFonts w:ascii="Times New Roman" w:hAnsi="Times New Roman"/>
          <w:szCs w:val="28"/>
        </w:rPr>
        <w:t xml:space="preserve">: Dự kiến trình Hội đồng nhân dân tỉnh khóa XVIII, tại </w:t>
      </w:r>
      <w:r>
        <w:rPr>
          <w:rFonts w:ascii="Times New Roman" w:hAnsi="Times New Roman"/>
          <w:iCs/>
          <w:szCs w:val="28"/>
          <w:lang w:val="nl-NL"/>
        </w:rPr>
        <w:t>Kỳ h</w:t>
      </w:r>
      <w:r>
        <w:rPr>
          <w:rFonts w:ascii="Times New Roman" w:hAnsi="Times New Roman"/>
          <w:iCs/>
          <w:szCs w:val="28"/>
          <w:lang w:val="nl-NL"/>
        </w:rPr>
        <w:t>ọp thường lệ cuối năm 2025</w:t>
      </w:r>
      <w:r>
        <w:rPr>
          <w:rFonts w:ascii="Times New Roman" w:hAnsi="Times New Roman"/>
          <w:szCs w:val="28"/>
        </w:rPr>
        <w:t>.</w:t>
      </w:r>
    </w:p>
    <w:p w:rsidR="00954293" w:rsidRDefault="008613E7">
      <w:pPr>
        <w:tabs>
          <w:tab w:val="left" w:pos="3960"/>
        </w:tabs>
        <w:spacing w:before="120" w:after="120"/>
        <w:ind w:firstLine="709"/>
        <w:jc w:val="center"/>
        <w:rPr>
          <w:rFonts w:ascii="Times New Roman" w:hAnsi="Times New Roman"/>
          <w:i/>
          <w:szCs w:val="28"/>
        </w:rPr>
      </w:pPr>
      <w:r>
        <w:rPr>
          <w:rFonts w:ascii="Times New Roman" w:hAnsi="Times New Roman"/>
          <w:i/>
          <w:szCs w:val="28"/>
        </w:rPr>
        <w:t>(Có dự thảo Nghị quyết và các hồ sơ liên quan gửi kèm theo)</w:t>
      </w:r>
    </w:p>
    <w:p w:rsidR="00954293" w:rsidRDefault="008613E7">
      <w:pPr>
        <w:tabs>
          <w:tab w:val="left" w:pos="3960"/>
        </w:tabs>
        <w:spacing w:before="120" w:after="240"/>
        <w:ind w:firstLine="709"/>
        <w:jc w:val="both"/>
        <w:rPr>
          <w:rFonts w:ascii="Times New Roman" w:hAnsi="Times New Roman"/>
          <w:szCs w:val="28"/>
        </w:rPr>
      </w:pPr>
      <w:r>
        <w:rPr>
          <w:rFonts w:ascii="Times New Roman" w:hAnsi="Times New Roman"/>
          <w:szCs w:val="28"/>
        </w:rPr>
        <w:t>Trên đây là Tờ trình đề nghị ban hành Nghị quyết của Hội đồng nhân dân tỉnh bãi bỏ Nghị quyết số 184/2021/NQ-HĐND ngày 10 tháng 12 năm 2021 của Hội đồng nhân dân tỉnh v</w:t>
      </w:r>
      <w:r>
        <w:rPr>
          <w:rFonts w:ascii="Times New Roman" w:hAnsi="Times New Roman"/>
          <w:szCs w:val="28"/>
        </w:rPr>
        <w:t xml:space="preserve">ề việc ban hành chính sách khuyến khích phát triển giao thông nông thôn tỉnh Thanh Hoá giai </w:t>
      </w:r>
      <w:r>
        <w:rPr>
          <w:rFonts w:ascii="Times New Roman" w:hAnsi="Times New Roman" w:hint="eastAsia"/>
          <w:szCs w:val="28"/>
        </w:rPr>
        <w:t>đ</w:t>
      </w:r>
      <w:r>
        <w:rPr>
          <w:rFonts w:ascii="Times New Roman" w:hAnsi="Times New Roman"/>
          <w:szCs w:val="28"/>
        </w:rPr>
        <w:t>oạn 2022-2025, UBND tỉnh xin kính trình Hội đồng nhân dân tỉnh xem xét, quyết định./.</w:t>
      </w:r>
    </w:p>
    <w:tbl>
      <w:tblPr>
        <w:tblW w:w="0" w:type="auto"/>
        <w:tblLook w:val="04A0" w:firstRow="1" w:lastRow="0" w:firstColumn="1" w:lastColumn="0" w:noHBand="0" w:noVBand="1"/>
      </w:tblPr>
      <w:tblGrid>
        <w:gridCol w:w="4592"/>
        <w:gridCol w:w="4593"/>
      </w:tblGrid>
      <w:tr w:rsidR="00954293">
        <w:tc>
          <w:tcPr>
            <w:tcW w:w="4592" w:type="dxa"/>
          </w:tcPr>
          <w:p w:rsidR="00954293" w:rsidRDefault="008613E7">
            <w:pPr>
              <w:tabs>
                <w:tab w:val="left" w:pos="851"/>
              </w:tabs>
              <w:ind w:left="-57" w:right="-57"/>
              <w:jc w:val="both"/>
              <w:rPr>
                <w:rFonts w:ascii="Times New Roman" w:hAnsi="Times New Roman"/>
                <w:b/>
                <w:szCs w:val="24"/>
                <w:lang w:val="sv-SE"/>
              </w:rPr>
            </w:pPr>
            <w:r>
              <w:rPr>
                <w:rFonts w:ascii="Times New Roman" w:hAnsi="Times New Roman"/>
                <w:b/>
                <w:i/>
                <w:sz w:val="24"/>
                <w:szCs w:val="26"/>
                <w:lang w:val="sv-SE"/>
              </w:rPr>
              <w:t>Nơi nhận:</w:t>
            </w:r>
            <w:r>
              <w:rPr>
                <w:rFonts w:ascii="Times New Roman" w:hAnsi="Times New Roman"/>
                <w:b/>
                <w:sz w:val="26"/>
                <w:szCs w:val="24"/>
                <w:lang w:val="sv-SE"/>
              </w:rPr>
              <w:t xml:space="preserve"> </w:t>
            </w:r>
            <w:r>
              <w:rPr>
                <w:rFonts w:ascii="Times New Roman" w:hAnsi="Times New Roman"/>
                <w:b/>
                <w:szCs w:val="24"/>
                <w:lang w:val="sv-SE"/>
              </w:rPr>
              <w:t xml:space="preserve"> </w:t>
            </w:r>
            <w:r>
              <w:rPr>
                <w:rFonts w:ascii="Times New Roman" w:hAnsi="Times New Roman"/>
                <w:b/>
                <w:szCs w:val="24"/>
                <w:lang w:val="sv-SE"/>
              </w:rPr>
              <w:tab/>
            </w:r>
            <w:r>
              <w:rPr>
                <w:rFonts w:ascii="Times New Roman" w:hAnsi="Times New Roman"/>
                <w:b/>
                <w:szCs w:val="24"/>
                <w:lang w:val="sv-SE"/>
              </w:rPr>
              <w:tab/>
            </w:r>
            <w:r>
              <w:rPr>
                <w:rFonts w:ascii="Times New Roman" w:hAnsi="Times New Roman"/>
                <w:b/>
                <w:szCs w:val="24"/>
                <w:lang w:val="sv-SE"/>
              </w:rPr>
              <w:tab/>
            </w:r>
            <w:r>
              <w:rPr>
                <w:rFonts w:ascii="Times New Roman" w:hAnsi="Times New Roman"/>
                <w:b/>
                <w:szCs w:val="24"/>
                <w:lang w:val="sv-SE"/>
              </w:rPr>
              <w:tab/>
            </w:r>
            <w:r>
              <w:rPr>
                <w:rFonts w:ascii="Times New Roman" w:hAnsi="Times New Roman"/>
                <w:b/>
                <w:szCs w:val="24"/>
                <w:lang w:val="sv-SE"/>
              </w:rPr>
              <w:tab/>
              <w:t xml:space="preserve">         </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xml:space="preserve">- Như trên; </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xml:space="preserve">- Thường trực: Tỉnh ủy, HĐND tỉnh (để </w:t>
            </w:r>
            <w:r>
              <w:rPr>
                <w:rFonts w:ascii="Times New Roman" w:hAnsi="Times New Roman"/>
                <w:sz w:val="22"/>
                <w:szCs w:val="22"/>
                <w:lang w:val="sv-SE"/>
              </w:rPr>
              <w:t>b/cáo);</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xml:space="preserve">- Chủ tịch, các PCT UBND tỉnh;                                                         </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Các ủy viên UBND tỉnh;</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Các Ban của HĐND tỉnh;</w:t>
            </w:r>
          </w:p>
          <w:p w:rsidR="00954293" w:rsidRDefault="008613E7">
            <w:pPr>
              <w:tabs>
                <w:tab w:val="left" w:pos="851"/>
              </w:tabs>
              <w:ind w:left="-57" w:right="-57"/>
              <w:jc w:val="both"/>
              <w:rPr>
                <w:rFonts w:ascii="Times New Roman" w:hAnsi="Times New Roman"/>
                <w:sz w:val="22"/>
                <w:szCs w:val="22"/>
                <w:lang w:val="sv-SE"/>
              </w:rPr>
            </w:pPr>
            <w:r>
              <w:rPr>
                <w:rFonts w:ascii="Times New Roman" w:hAnsi="Times New Roman"/>
                <w:sz w:val="22"/>
                <w:szCs w:val="22"/>
                <w:lang w:val="sv-SE"/>
              </w:rPr>
              <w:t>- Chánh Văn phòng, các PCVP UBND tỉnh;</w:t>
            </w:r>
          </w:p>
          <w:p w:rsidR="00954293" w:rsidRDefault="008613E7">
            <w:pPr>
              <w:tabs>
                <w:tab w:val="left" w:pos="851"/>
              </w:tabs>
              <w:ind w:left="-57" w:right="-57"/>
              <w:jc w:val="both"/>
              <w:rPr>
                <w:rFonts w:ascii="Times New Roman" w:hAnsi="Times New Roman"/>
                <w:b/>
                <w:sz w:val="26"/>
                <w:szCs w:val="26"/>
                <w:lang w:val="sv-SE"/>
              </w:rPr>
            </w:pPr>
            <w:r>
              <w:rPr>
                <w:rFonts w:ascii="Times New Roman" w:hAnsi="Times New Roman"/>
                <w:sz w:val="22"/>
                <w:szCs w:val="22"/>
                <w:lang w:val="sv-SE"/>
              </w:rPr>
              <w:t xml:space="preserve">- Lưu: VT, .... </w:t>
            </w:r>
          </w:p>
        </w:tc>
        <w:tc>
          <w:tcPr>
            <w:tcW w:w="4593" w:type="dxa"/>
          </w:tcPr>
          <w:p w:rsidR="00954293" w:rsidRDefault="008613E7">
            <w:pPr>
              <w:tabs>
                <w:tab w:val="left" w:pos="851"/>
              </w:tabs>
              <w:jc w:val="center"/>
              <w:rPr>
                <w:rFonts w:ascii="Times New Roman" w:hAnsi="Times New Roman"/>
                <w:b/>
                <w:szCs w:val="24"/>
                <w:lang w:val="sv-SE"/>
              </w:rPr>
            </w:pPr>
            <w:r>
              <w:rPr>
                <w:rFonts w:ascii="Times New Roman" w:hAnsi="Times New Roman"/>
                <w:b/>
                <w:szCs w:val="24"/>
                <w:lang w:val="sv-SE"/>
              </w:rPr>
              <w:t>TM. ỦY BAN NHÂN DÂN</w:t>
            </w:r>
          </w:p>
          <w:p w:rsidR="00954293" w:rsidRDefault="008613E7">
            <w:pPr>
              <w:tabs>
                <w:tab w:val="left" w:pos="851"/>
              </w:tabs>
              <w:jc w:val="center"/>
              <w:rPr>
                <w:rFonts w:ascii="Times New Roman" w:hAnsi="Times New Roman"/>
                <w:b/>
                <w:szCs w:val="24"/>
                <w:lang w:val="sv-SE"/>
              </w:rPr>
            </w:pPr>
            <w:r>
              <w:rPr>
                <w:rFonts w:ascii="Times New Roman" w:hAnsi="Times New Roman"/>
                <w:b/>
                <w:szCs w:val="24"/>
                <w:lang w:val="sv-SE"/>
              </w:rPr>
              <w:t>CHỦ TỊCH</w:t>
            </w:r>
          </w:p>
          <w:p w:rsidR="00954293" w:rsidRDefault="00954293">
            <w:pPr>
              <w:tabs>
                <w:tab w:val="left" w:pos="851"/>
              </w:tabs>
              <w:jc w:val="center"/>
              <w:rPr>
                <w:rFonts w:ascii="Times New Roman" w:hAnsi="Times New Roman"/>
                <w:b/>
                <w:szCs w:val="24"/>
                <w:lang w:val="sv-SE"/>
              </w:rPr>
            </w:pPr>
          </w:p>
          <w:p w:rsidR="00954293" w:rsidRDefault="00954293">
            <w:pPr>
              <w:tabs>
                <w:tab w:val="left" w:pos="851"/>
              </w:tabs>
              <w:jc w:val="center"/>
              <w:rPr>
                <w:rFonts w:ascii="Times New Roman" w:hAnsi="Times New Roman"/>
                <w:b/>
                <w:szCs w:val="24"/>
                <w:lang w:val="sv-SE"/>
              </w:rPr>
            </w:pPr>
          </w:p>
          <w:p w:rsidR="00954293" w:rsidRDefault="00954293">
            <w:pPr>
              <w:tabs>
                <w:tab w:val="left" w:pos="851"/>
              </w:tabs>
              <w:jc w:val="center"/>
              <w:rPr>
                <w:rFonts w:ascii="Times New Roman" w:hAnsi="Times New Roman"/>
                <w:b/>
                <w:i/>
                <w:sz w:val="26"/>
                <w:szCs w:val="26"/>
                <w:lang w:val="sv-SE"/>
              </w:rPr>
            </w:pPr>
          </w:p>
        </w:tc>
      </w:tr>
    </w:tbl>
    <w:p w:rsidR="00954293" w:rsidRDefault="00954293">
      <w:pPr>
        <w:jc w:val="both"/>
        <w:rPr>
          <w:rFonts w:ascii="Times New Roman" w:hAnsi="Times New Roman"/>
          <w:i/>
          <w:iCs/>
          <w:szCs w:val="28"/>
          <w:lang w:val="nl-NL"/>
        </w:rPr>
      </w:pPr>
    </w:p>
    <w:sectPr w:rsidR="00954293">
      <w:headerReference w:type="default" r:id="rId9"/>
      <w:footerReference w:type="even" r:id="rId10"/>
      <w:footerReference w:type="default" r:id="rId11"/>
      <w:pgSz w:w="11907" w:h="16840" w:code="9"/>
      <w:pgMar w:top="1134" w:right="1021" w:bottom="964" w:left="1701" w:header="720"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E7" w:rsidRDefault="008613E7">
      <w:r>
        <w:separator/>
      </w:r>
    </w:p>
  </w:endnote>
  <w:endnote w:type="continuationSeparator" w:id="0">
    <w:p w:rsidR="008613E7" w:rsidRDefault="0086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93" w:rsidRDefault="008613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4293" w:rsidRDefault="009542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93" w:rsidRDefault="009542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E7" w:rsidRDefault="008613E7">
      <w:r>
        <w:separator/>
      </w:r>
    </w:p>
  </w:footnote>
  <w:footnote w:type="continuationSeparator" w:id="0">
    <w:p w:rsidR="008613E7" w:rsidRDefault="00861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93" w:rsidRDefault="008613E7">
    <w:pPr>
      <w:pStyle w:val="Header"/>
      <w:jc w:val="center"/>
    </w:pPr>
    <w:r>
      <w:fldChar w:fldCharType="begin"/>
    </w:r>
    <w:r>
      <w:instrText xml:space="preserve"> PAGE   \* MERGEFORMAT </w:instrText>
    </w:r>
    <w:r>
      <w:fldChar w:fldCharType="separate"/>
    </w:r>
    <w:r w:rsidR="00462322">
      <w:rPr>
        <w:noProof/>
      </w:rPr>
      <w:t>4</w:t>
    </w:r>
    <w:r>
      <w:rPr>
        <w:noProof/>
      </w:rPr>
      <w:fldChar w:fldCharType="end"/>
    </w:r>
  </w:p>
  <w:p w:rsidR="00954293" w:rsidRDefault="00954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097"/>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05F37962"/>
    <w:multiLevelType w:val="singleLevel"/>
    <w:tmpl w:val="EE8C25CC"/>
    <w:lvl w:ilvl="0">
      <w:start w:val="21"/>
      <w:numFmt w:val="bullet"/>
      <w:lvlText w:val="-"/>
      <w:lvlJc w:val="left"/>
      <w:pPr>
        <w:tabs>
          <w:tab w:val="num" w:pos="1800"/>
        </w:tabs>
        <w:ind w:left="1800" w:hanging="360"/>
      </w:pPr>
      <w:rPr>
        <w:rFonts w:ascii="Times New Roman" w:hAnsi="Times New Roman" w:hint="default"/>
      </w:rPr>
    </w:lvl>
  </w:abstractNum>
  <w:abstractNum w:abstractNumId="2">
    <w:nsid w:val="0CB8281A"/>
    <w:multiLevelType w:val="singleLevel"/>
    <w:tmpl w:val="814CC41E"/>
    <w:lvl w:ilvl="0">
      <w:start w:val="2"/>
      <w:numFmt w:val="bullet"/>
      <w:lvlText w:val="-"/>
      <w:lvlJc w:val="left"/>
      <w:pPr>
        <w:tabs>
          <w:tab w:val="num" w:pos="360"/>
        </w:tabs>
        <w:ind w:left="360" w:hanging="360"/>
      </w:pPr>
      <w:rPr>
        <w:rFonts w:ascii="Times New Roman" w:hAnsi="Times New Roman" w:hint="default"/>
      </w:rPr>
    </w:lvl>
  </w:abstractNum>
  <w:abstractNum w:abstractNumId="3">
    <w:nsid w:val="13427690"/>
    <w:multiLevelType w:val="singleLevel"/>
    <w:tmpl w:val="0409000F"/>
    <w:lvl w:ilvl="0">
      <w:start w:val="1"/>
      <w:numFmt w:val="decimal"/>
      <w:lvlText w:val="%1."/>
      <w:lvlJc w:val="left"/>
      <w:pPr>
        <w:tabs>
          <w:tab w:val="num" w:pos="360"/>
        </w:tabs>
        <w:ind w:left="360" w:hanging="360"/>
      </w:pPr>
    </w:lvl>
  </w:abstractNum>
  <w:abstractNum w:abstractNumId="4">
    <w:nsid w:val="14C91EEF"/>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652499A"/>
    <w:multiLevelType w:val="singleLevel"/>
    <w:tmpl w:val="A68E44F4"/>
    <w:lvl w:ilvl="0">
      <w:start w:val="340"/>
      <w:numFmt w:val="bullet"/>
      <w:lvlText w:val="-"/>
      <w:lvlJc w:val="left"/>
      <w:pPr>
        <w:tabs>
          <w:tab w:val="num" w:pos="1080"/>
        </w:tabs>
        <w:ind w:left="1080" w:hanging="360"/>
      </w:pPr>
      <w:rPr>
        <w:rFonts w:ascii="Times New Roman" w:hAnsi="Times New Roman" w:hint="default"/>
      </w:rPr>
    </w:lvl>
  </w:abstractNum>
  <w:abstractNum w:abstractNumId="6">
    <w:nsid w:val="2921102A"/>
    <w:multiLevelType w:val="singleLevel"/>
    <w:tmpl w:val="89924C30"/>
    <w:lvl w:ilvl="0">
      <w:start w:val="1"/>
      <w:numFmt w:val="lowerLetter"/>
      <w:lvlText w:val="%1."/>
      <w:lvlJc w:val="left"/>
      <w:pPr>
        <w:tabs>
          <w:tab w:val="num" w:pos="360"/>
        </w:tabs>
        <w:ind w:left="360" w:hanging="360"/>
      </w:pPr>
      <w:rPr>
        <w:rFonts w:hint="default"/>
      </w:rPr>
    </w:lvl>
  </w:abstractNum>
  <w:abstractNum w:abstractNumId="7">
    <w:nsid w:val="29FD02F5"/>
    <w:multiLevelType w:val="singleLevel"/>
    <w:tmpl w:val="0409000F"/>
    <w:lvl w:ilvl="0">
      <w:start w:val="1"/>
      <w:numFmt w:val="decimal"/>
      <w:lvlText w:val="%1."/>
      <w:lvlJc w:val="left"/>
      <w:pPr>
        <w:tabs>
          <w:tab w:val="num" w:pos="360"/>
        </w:tabs>
        <w:ind w:left="360" w:hanging="360"/>
      </w:pPr>
    </w:lvl>
  </w:abstractNum>
  <w:abstractNum w:abstractNumId="8">
    <w:nsid w:val="2A2F02C6"/>
    <w:multiLevelType w:val="singleLevel"/>
    <w:tmpl w:val="164E0332"/>
    <w:lvl w:ilvl="0">
      <w:start w:val="1"/>
      <w:numFmt w:val="bullet"/>
      <w:lvlText w:val="-"/>
      <w:lvlJc w:val="left"/>
      <w:pPr>
        <w:tabs>
          <w:tab w:val="num" w:pos="360"/>
        </w:tabs>
        <w:ind w:left="360" w:hanging="360"/>
      </w:pPr>
      <w:rPr>
        <w:rFonts w:ascii="Times New Roman" w:hAnsi="Times New Roman" w:hint="default"/>
      </w:rPr>
    </w:lvl>
  </w:abstractNum>
  <w:abstractNum w:abstractNumId="9">
    <w:nsid w:val="38E44297"/>
    <w:multiLevelType w:val="singleLevel"/>
    <w:tmpl w:val="9F8AE18A"/>
    <w:lvl w:ilvl="0">
      <w:start w:val="1"/>
      <w:numFmt w:val="lowerLetter"/>
      <w:lvlText w:val="%1."/>
      <w:lvlJc w:val="left"/>
      <w:pPr>
        <w:tabs>
          <w:tab w:val="num" w:pos="360"/>
        </w:tabs>
        <w:ind w:left="360" w:hanging="360"/>
      </w:pPr>
      <w:rPr>
        <w:rFonts w:hint="default"/>
      </w:rPr>
    </w:lvl>
  </w:abstractNum>
  <w:abstractNum w:abstractNumId="10">
    <w:nsid w:val="3B1553BF"/>
    <w:multiLevelType w:val="singleLevel"/>
    <w:tmpl w:val="02BC211E"/>
    <w:lvl w:ilvl="0">
      <w:start w:val="1"/>
      <w:numFmt w:val="decimal"/>
      <w:lvlText w:val="%1-"/>
      <w:lvlJc w:val="left"/>
      <w:pPr>
        <w:tabs>
          <w:tab w:val="num" w:pos="927"/>
        </w:tabs>
        <w:ind w:left="927" w:hanging="360"/>
      </w:pPr>
      <w:rPr>
        <w:rFonts w:hint="default"/>
      </w:rPr>
    </w:lvl>
  </w:abstractNum>
  <w:abstractNum w:abstractNumId="11">
    <w:nsid w:val="3BF139D1"/>
    <w:multiLevelType w:val="hybridMultilevel"/>
    <w:tmpl w:val="7C763854"/>
    <w:lvl w:ilvl="0" w:tplc="C296A90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3DB34C3D"/>
    <w:multiLevelType w:val="singleLevel"/>
    <w:tmpl w:val="270E87E4"/>
    <w:lvl w:ilvl="0">
      <w:numFmt w:val="bullet"/>
      <w:lvlText w:val="-"/>
      <w:lvlJc w:val="left"/>
      <w:pPr>
        <w:tabs>
          <w:tab w:val="num" w:pos="1800"/>
        </w:tabs>
        <w:ind w:left="1800" w:hanging="360"/>
      </w:pPr>
      <w:rPr>
        <w:rFonts w:ascii="Times New Roman" w:hAnsi="Times New Roman" w:hint="default"/>
      </w:rPr>
    </w:lvl>
  </w:abstractNum>
  <w:abstractNum w:abstractNumId="13">
    <w:nsid w:val="440A68BF"/>
    <w:multiLevelType w:val="hybridMultilevel"/>
    <w:tmpl w:val="5CCC5B8C"/>
    <w:lvl w:ilvl="0" w:tplc="B5AC1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0A79AF"/>
    <w:multiLevelType w:val="singleLevel"/>
    <w:tmpl w:val="20909436"/>
    <w:lvl w:ilvl="0">
      <w:numFmt w:val="bullet"/>
      <w:lvlText w:val="-"/>
      <w:lvlJc w:val="left"/>
      <w:pPr>
        <w:tabs>
          <w:tab w:val="num" w:pos="1635"/>
        </w:tabs>
        <w:ind w:left="1635" w:hanging="360"/>
      </w:pPr>
      <w:rPr>
        <w:rFonts w:ascii="Times New Roman" w:hAnsi="Times New Roman" w:hint="default"/>
      </w:rPr>
    </w:lvl>
  </w:abstractNum>
  <w:abstractNum w:abstractNumId="15">
    <w:nsid w:val="48F827DE"/>
    <w:multiLevelType w:val="singleLevel"/>
    <w:tmpl w:val="164E0332"/>
    <w:lvl w:ilvl="0">
      <w:numFmt w:val="bullet"/>
      <w:lvlText w:val="-"/>
      <w:lvlJc w:val="left"/>
      <w:pPr>
        <w:tabs>
          <w:tab w:val="num" w:pos="360"/>
        </w:tabs>
        <w:ind w:left="360" w:hanging="360"/>
      </w:pPr>
      <w:rPr>
        <w:rFonts w:ascii="Times New Roman" w:hAnsi="Times New Roman" w:hint="default"/>
      </w:rPr>
    </w:lvl>
  </w:abstractNum>
  <w:abstractNum w:abstractNumId="16">
    <w:nsid w:val="4EB95E9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35A5E6B"/>
    <w:multiLevelType w:val="singleLevel"/>
    <w:tmpl w:val="0409000F"/>
    <w:lvl w:ilvl="0">
      <w:start w:val="1"/>
      <w:numFmt w:val="decimal"/>
      <w:lvlText w:val="%1."/>
      <w:lvlJc w:val="left"/>
      <w:pPr>
        <w:tabs>
          <w:tab w:val="num" w:pos="360"/>
        </w:tabs>
        <w:ind w:left="360" w:hanging="360"/>
      </w:pPr>
    </w:lvl>
  </w:abstractNum>
  <w:abstractNum w:abstractNumId="18">
    <w:nsid w:val="579F3163"/>
    <w:multiLevelType w:val="hybridMultilevel"/>
    <w:tmpl w:val="37F04248"/>
    <w:lvl w:ilvl="0" w:tplc="61BE3D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9711FB5"/>
    <w:multiLevelType w:val="hybridMultilevel"/>
    <w:tmpl w:val="9A926010"/>
    <w:lvl w:ilvl="0" w:tplc="6FA6D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C945F6"/>
    <w:multiLevelType w:val="singleLevel"/>
    <w:tmpl w:val="0409000F"/>
    <w:lvl w:ilvl="0">
      <w:start w:val="2"/>
      <w:numFmt w:val="decimal"/>
      <w:lvlText w:val="%1."/>
      <w:lvlJc w:val="left"/>
      <w:pPr>
        <w:tabs>
          <w:tab w:val="num" w:pos="360"/>
        </w:tabs>
        <w:ind w:left="360" w:hanging="360"/>
      </w:pPr>
      <w:rPr>
        <w:rFonts w:hint="default"/>
      </w:rPr>
    </w:lvl>
  </w:abstractNum>
  <w:abstractNum w:abstractNumId="21">
    <w:nsid w:val="604A2F5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61F83210"/>
    <w:multiLevelType w:val="singleLevel"/>
    <w:tmpl w:val="84DC79B4"/>
    <w:lvl w:ilvl="0">
      <w:start w:val="3"/>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15"/>
  </w:num>
  <w:num w:numId="3">
    <w:abstractNumId w:val="20"/>
  </w:num>
  <w:num w:numId="4">
    <w:abstractNumId w:val="6"/>
  </w:num>
  <w:num w:numId="5">
    <w:abstractNumId w:val="8"/>
  </w:num>
  <w:num w:numId="6">
    <w:abstractNumId w:val="4"/>
  </w:num>
  <w:num w:numId="7">
    <w:abstractNumId w:val="9"/>
  </w:num>
  <w:num w:numId="8">
    <w:abstractNumId w:val="0"/>
  </w:num>
  <w:num w:numId="9">
    <w:abstractNumId w:val="16"/>
  </w:num>
  <w:num w:numId="10">
    <w:abstractNumId w:val="21"/>
  </w:num>
  <w:num w:numId="11">
    <w:abstractNumId w:val="3"/>
  </w:num>
  <w:num w:numId="12">
    <w:abstractNumId w:val="17"/>
  </w:num>
  <w:num w:numId="13">
    <w:abstractNumId w:val="7"/>
  </w:num>
  <w:num w:numId="14">
    <w:abstractNumId w:val="2"/>
  </w:num>
  <w:num w:numId="15">
    <w:abstractNumId w:val="10"/>
  </w:num>
  <w:num w:numId="16">
    <w:abstractNumId w:val="1"/>
  </w:num>
  <w:num w:numId="17">
    <w:abstractNumId w:val="22"/>
  </w:num>
  <w:num w:numId="18">
    <w:abstractNumId w:val="5"/>
  </w:num>
  <w:num w:numId="19">
    <w:abstractNumId w:val="12"/>
  </w:num>
  <w:num w:numId="20">
    <w:abstractNumId w:val="18"/>
  </w:num>
  <w:num w:numId="21">
    <w:abstractNumId w:val="1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93"/>
    <w:rsid w:val="00462322"/>
    <w:rsid w:val="008613E7"/>
    <w:rsid w:val="0095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rFonts w:ascii=".VnArial Narrow" w:hAnsi=".VnArial Narrow"/>
      <w:b/>
    </w:rPr>
  </w:style>
  <w:style w:type="paragraph" w:styleId="Heading3">
    <w:name w:val="heading 3"/>
    <w:basedOn w:val="Normal"/>
    <w:next w:val="Normal"/>
    <w:qFormat/>
    <w:pPr>
      <w:keepNext/>
      <w:tabs>
        <w:tab w:val="left" w:pos="851"/>
      </w:tabs>
      <w:jc w:val="center"/>
      <w:outlineLvl w:val="2"/>
    </w:pPr>
    <w:rPr>
      <w:b/>
      <w:sz w:val="24"/>
    </w:rPr>
  </w:style>
  <w:style w:type="paragraph" w:styleId="Heading4">
    <w:name w:val="heading 4"/>
    <w:basedOn w:val="Normal"/>
    <w:next w:val="Normal"/>
    <w:qFormat/>
    <w:pPr>
      <w:keepNext/>
      <w:spacing w:line="264" w:lineRule="auto"/>
      <w:outlineLvl w:val="3"/>
    </w:pPr>
    <w:rPr>
      <w:rFonts w:ascii=".VnTimeH" w:hAnsi=".VnTimeH"/>
      <w:b/>
      <w:sz w:val="26"/>
    </w:rPr>
  </w:style>
  <w:style w:type="paragraph" w:styleId="Heading5">
    <w:name w:val="heading 5"/>
    <w:basedOn w:val="Normal"/>
    <w:next w:val="Normal"/>
    <w:qFormat/>
    <w:pPr>
      <w:keepNext/>
      <w:spacing w:line="264" w:lineRule="auto"/>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jc w:val="both"/>
    </w:pPr>
    <w:rPr>
      <w:i/>
    </w:rPr>
  </w:style>
  <w:style w:type="paragraph" w:styleId="BodyText2">
    <w:name w:val="Body Text 2"/>
    <w:basedOn w:val="Normal"/>
    <w:pPr>
      <w:tabs>
        <w:tab w:val="left" w:pos="9214"/>
      </w:tabs>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center"/>
    </w:pPr>
    <w:rPr>
      <w:rFonts w:ascii=".VnAvantH" w:hAnsi=".VnAvantH"/>
      <w:b/>
      <w:sz w:val="24"/>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line="288" w:lineRule="auto"/>
      <w:jc w:val="center"/>
    </w:pPr>
    <w:rPr>
      <w:rFonts w:ascii=".VnTimeH" w:hAnsi=".VnTimeH"/>
      <w:b/>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customStyle="1" w:styleId="CharCharCharChar">
    <w:name w:val="Char Char Char Char"/>
    <w:basedOn w:val="Normal"/>
    <w:pPr>
      <w:spacing w:after="160" w:line="240" w:lineRule="exact"/>
    </w:pPr>
    <w:rPr>
      <w:rFonts w:ascii="Verdana" w:hAnsi="Verdana"/>
      <w:sz w:val="20"/>
    </w:rPr>
  </w:style>
  <w:style w:type="paragraph" w:customStyle="1" w:styleId="CharChar">
    <w:name w:val="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hAnsi="Times New Roman"/>
      <w:szCs w:val="22"/>
    </w:rPr>
  </w:style>
  <w:style w:type="paragraph" w:customStyle="1" w:styleId="Char0">
    <w:name w:val="Char"/>
    <w:basedOn w:val="Normal"/>
    <w:pPr>
      <w:spacing w:after="160" w:line="240" w:lineRule="exact"/>
    </w:pPr>
    <w:rPr>
      <w:rFonts w:ascii="Verdana" w:hAnsi="Verdana" w:cs="Verdana"/>
      <w:sz w:val="20"/>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p">
    <w:name w:val="normal-p"/>
    <w:basedOn w:val="Normal"/>
    <w:pPr>
      <w:spacing w:before="100" w:beforeAutospacing="1" w:after="100" w:afterAutospacing="1"/>
    </w:pPr>
    <w:rPr>
      <w:rFonts w:ascii="Times New Roman" w:hAnsi="Times New Roman"/>
      <w:sz w:val="24"/>
      <w:szCs w:val="24"/>
    </w:rPr>
  </w:style>
  <w:style w:type="character" w:customStyle="1" w:styleId="normal-h">
    <w:name w:val="normal-h"/>
    <w:basedOn w:val="DefaultParagraphFont"/>
  </w:style>
  <w:style w:type="paragraph" w:customStyle="1" w:styleId="bodytextindent-p">
    <w:name w:val="bodytextindent-p"/>
    <w:basedOn w:val="Normal"/>
    <w:pPr>
      <w:spacing w:before="100" w:beforeAutospacing="1" w:after="100" w:afterAutospacing="1"/>
    </w:pPr>
    <w:rPr>
      <w:rFonts w:ascii="Times New Roman" w:hAnsi="Times New Roman"/>
      <w:sz w:val="24"/>
      <w:szCs w:val="24"/>
    </w:rPr>
  </w:style>
  <w:style w:type="character" w:customStyle="1" w:styleId="bodytextindent-h">
    <w:name w:val="bodytextindent-h"/>
    <w:basedOn w:val="DefaultParagraphFont"/>
  </w:style>
  <w:style w:type="character" w:customStyle="1" w:styleId="apple-converted-space">
    <w:name w:val="apple-converted-space"/>
    <w:basedOn w:val="DefaultParagraphFont"/>
  </w:style>
  <w:style w:type="character" w:styleId="Strong">
    <w:name w:val="Strong"/>
    <w:qFormat/>
    <w:rPr>
      <w:b/>
      <w:bCs/>
    </w:rPr>
  </w:style>
  <w:style w:type="character" w:customStyle="1" w:styleId="HeaderChar">
    <w:name w:val="Header Char"/>
    <w:link w:val="Header"/>
    <w:uiPriority w:val="99"/>
    <w:rPr>
      <w:rFonts w:ascii=".VnTime" w:hAnsi=".VnTime"/>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rFonts w:ascii=".VnArial Narrow" w:hAnsi=".VnArial Narrow"/>
      <w:b/>
    </w:rPr>
  </w:style>
  <w:style w:type="paragraph" w:styleId="Heading3">
    <w:name w:val="heading 3"/>
    <w:basedOn w:val="Normal"/>
    <w:next w:val="Normal"/>
    <w:qFormat/>
    <w:pPr>
      <w:keepNext/>
      <w:tabs>
        <w:tab w:val="left" w:pos="851"/>
      </w:tabs>
      <w:jc w:val="center"/>
      <w:outlineLvl w:val="2"/>
    </w:pPr>
    <w:rPr>
      <w:b/>
      <w:sz w:val="24"/>
    </w:rPr>
  </w:style>
  <w:style w:type="paragraph" w:styleId="Heading4">
    <w:name w:val="heading 4"/>
    <w:basedOn w:val="Normal"/>
    <w:next w:val="Normal"/>
    <w:qFormat/>
    <w:pPr>
      <w:keepNext/>
      <w:spacing w:line="264" w:lineRule="auto"/>
      <w:outlineLvl w:val="3"/>
    </w:pPr>
    <w:rPr>
      <w:rFonts w:ascii=".VnTimeH" w:hAnsi=".VnTimeH"/>
      <w:b/>
      <w:sz w:val="26"/>
    </w:rPr>
  </w:style>
  <w:style w:type="paragraph" w:styleId="Heading5">
    <w:name w:val="heading 5"/>
    <w:basedOn w:val="Normal"/>
    <w:next w:val="Normal"/>
    <w:qFormat/>
    <w:pPr>
      <w:keepNext/>
      <w:spacing w:line="264" w:lineRule="auto"/>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567"/>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jc w:val="both"/>
    </w:pPr>
    <w:rPr>
      <w:i/>
    </w:rPr>
  </w:style>
  <w:style w:type="paragraph" w:styleId="BodyText2">
    <w:name w:val="Body Text 2"/>
    <w:basedOn w:val="Normal"/>
    <w:pPr>
      <w:tabs>
        <w:tab w:val="left" w:pos="9214"/>
      </w:tabs>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center"/>
    </w:pPr>
    <w:rPr>
      <w:rFonts w:ascii=".VnAvantH" w:hAnsi=".VnAvantH"/>
      <w:b/>
      <w:sz w:val="24"/>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line="288" w:lineRule="auto"/>
      <w:jc w:val="center"/>
    </w:pPr>
    <w:rPr>
      <w:rFonts w:ascii=".VnTimeH" w:hAnsi=".VnTimeH"/>
      <w:b/>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sz w:val="20"/>
    </w:rPr>
  </w:style>
  <w:style w:type="paragraph" w:customStyle="1" w:styleId="CharCharCharChar">
    <w:name w:val="Char Char Char Char"/>
    <w:basedOn w:val="Normal"/>
    <w:pPr>
      <w:spacing w:after="160" w:line="240" w:lineRule="exact"/>
    </w:pPr>
    <w:rPr>
      <w:rFonts w:ascii="Verdana" w:hAnsi="Verdana"/>
      <w:sz w:val="20"/>
    </w:rPr>
  </w:style>
  <w:style w:type="paragraph" w:customStyle="1" w:styleId="CharChar">
    <w:name w:val="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next w:val="Normal"/>
    <w:autoRedefine/>
    <w:semiHidden/>
    <w:pPr>
      <w:spacing w:before="120" w:after="120" w:line="312" w:lineRule="auto"/>
    </w:pPr>
    <w:rPr>
      <w:rFonts w:ascii="Times New Roman" w:hAnsi="Times New Roman"/>
      <w:szCs w:val="22"/>
    </w:rPr>
  </w:style>
  <w:style w:type="paragraph" w:customStyle="1" w:styleId="Char0">
    <w:name w:val="Char"/>
    <w:basedOn w:val="Normal"/>
    <w:pPr>
      <w:spacing w:after="160" w:line="240" w:lineRule="exact"/>
    </w:pPr>
    <w:rPr>
      <w:rFonts w:ascii="Verdana" w:hAnsi="Verdana" w:cs="Verdana"/>
      <w:sz w:val="20"/>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p">
    <w:name w:val="normal-p"/>
    <w:basedOn w:val="Normal"/>
    <w:pPr>
      <w:spacing w:before="100" w:beforeAutospacing="1" w:after="100" w:afterAutospacing="1"/>
    </w:pPr>
    <w:rPr>
      <w:rFonts w:ascii="Times New Roman" w:hAnsi="Times New Roman"/>
      <w:sz w:val="24"/>
      <w:szCs w:val="24"/>
    </w:rPr>
  </w:style>
  <w:style w:type="character" w:customStyle="1" w:styleId="normal-h">
    <w:name w:val="normal-h"/>
    <w:basedOn w:val="DefaultParagraphFont"/>
  </w:style>
  <w:style w:type="paragraph" w:customStyle="1" w:styleId="bodytextindent-p">
    <w:name w:val="bodytextindent-p"/>
    <w:basedOn w:val="Normal"/>
    <w:pPr>
      <w:spacing w:before="100" w:beforeAutospacing="1" w:after="100" w:afterAutospacing="1"/>
    </w:pPr>
    <w:rPr>
      <w:rFonts w:ascii="Times New Roman" w:hAnsi="Times New Roman"/>
      <w:sz w:val="24"/>
      <w:szCs w:val="24"/>
    </w:rPr>
  </w:style>
  <w:style w:type="character" w:customStyle="1" w:styleId="bodytextindent-h">
    <w:name w:val="bodytextindent-h"/>
    <w:basedOn w:val="DefaultParagraphFont"/>
  </w:style>
  <w:style w:type="character" w:customStyle="1" w:styleId="apple-converted-space">
    <w:name w:val="apple-converted-space"/>
    <w:basedOn w:val="DefaultParagraphFont"/>
  </w:style>
  <w:style w:type="character" w:styleId="Strong">
    <w:name w:val="Strong"/>
    <w:qFormat/>
    <w:rPr>
      <w:b/>
      <w:bCs/>
    </w:rPr>
  </w:style>
  <w:style w:type="character" w:customStyle="1" w:styleId="HeaderChar">
    <w:name w:val="Header Char"/>
    <w:link w:val="Header"/>
    <w:uiPriority w:val="99"/>
    <w:rPr>
      <w:rFonts w:ascii=".VnTime" w:hAnsi=".VnTime"/>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9981">
      <w:bodyDiv w:val="1"/>
      <w:marLeft w:val="0"/>
      <w:marRight w:val="0"/>
      <w:marTop w:val="0"/>
      <w:marBottom w:val="0"/>
      <w:divBdr>
        <w:top w:val="none" w:sz="0" w:space="0" w:color="auto"/>
        <w:left w:val="none" w:sz="0" w:space="0" w:color="auto"/>
        <w:bottom w:val="none" w:sz="0" w:space="0" w:color="auto"/>
        <w:right w:val="none" w:sz="0" w:space="0" w:color="auto"/>
      </w:divBdr>
    </w:div>
    <w:div w:id="458033922">
      <w:bodyDiv w:val="1"/>
      <w:marLeft w:val="0"/>
      <w:marRight w:val="0"/>
      <w:marTop w:val="0"/>
      <w:marBottom w:val="0"/>
      <w:divBdr>
        <w:top w:val="none" w:sz="0" w:space="0" w:color="auto"/>
        <w:left w:val="none" w:sz="0" w:space="0" w:color="auto"/>
        <w:bottom w:val="none" w:sz="0" w:space="0" w:color="auto"/>
        <w:right w:val="none" w:sz="0" w:space="0" w:color="auto"/>
      </w:divBdr>
    </w:div>
    <w:div w:id="463550652">
      <w:bodyDiv w:val="1"/>
      <w:marLeft w:val="0"/>
      <w:marRight w:val="0"/>
      <w:marTop w:val="0"/>
      <w:marBottom w:val="0"/>
      <w:divBdr>
        <w:top w:val="none" w:sz="0" w:space="0" w:color="auto"/>
        <w:left w:val="none" w:sz="0" w:space="0" w:color="auto"/>
        <w:bottom w:val="none" w:sz="0" w:space="0" w:color="auto"/>
        <w:right w:val="none" w:sz="0" w:space="0" w:color="auto"/>
      </w:divBdr>
    </w:div>
    <w:div w:id="1597133333">
      <w:bodyDiv w:val="1"/>
      <w:marLeft w:val="0"/>
      <w:marRight w:val="0"/>
      <w:marTop w:val="0"/>
      <w:marBottom w:val="0"/>
      <w:divBdr>
        <w:top w:val="none" w:sz="0" w:space="0" w:color="auto"/>
        <w:left w:val="none" w:sz="0" w:space="0" w:color="auto"/>
        <w:bottom w:val="none" w:sz="0" w:space="0" w:color="auto"/>
        <w:right w:val="none" w:sz="0" w:space="0" w:color="auto"/>
      </w:divBdr>
      <w:divsChild>
        <w:div w:id="135294536">
          <w:marLeft w:val="0"/>
          <w:marRight w:val="0"/>
          <w:marTop w:val="0"/>
          <w:marBottom w:val="120"/>
          <w:divBdr>
            <w:top w:val="none" w:sz="0" w:space="0" w:color="auto"/>
            <w:left w:val="none" w:sz="0" w:space="0" w:color="auto"/>
            <w:bottom w:val="none" w:sz="0" w:space="0" w:color="auto"/>
            <w:right w:val="none" w:sz="0" w:space="0" w:color="auto"/>
          </w:divBdr>
        </w:div>
        <w:div w:id="233125624">
          <w:marLeft w:val="0"/>
          <w:marRight w:val="0"/>
          <w:marTop w:val="0"/>
          <w:marBottom w:val="120"/>
          <w:divBdr>
            <w:top w:val="none" w:sz="0" w:space="0" w:color="auto"/>
            <w:left w:val="none" w:sz="0" w:space="0" w:color="auto"/>
            <w:bottom w:val="none" w:sz="0" w:space="0" w:color="auto"/>
            <w:right w:val="none" w:sz="0" w:space="0" w:color="auto"/>
          </w:divBdr>
        </w:div>
        <w:div w:id="580795482">
          <w:marLeft w:val="0"/>
          <w:marRight w:val="0"/>
          <w:marTop w:val="0"/>
          <w:marBottom w:val="120"/>
          <w:divBdr>
            <w:top w:val="none" w:sz="0" w:space="0" w:color="auto"/>
            <w:left w:val="none" w:sz="0" w:space="0" w:color="auto"/>
            <w:bottom w:val="none" w:sz="0" w:space="0" w:color="auto"/>
            <w:right w:val="none" w:sz="0" w:space="0" w:color="auto"/>
          </w:divBdr>
        </w:div>
        <w:div w:id="732315014">
          <w:marLeft w:val="0"/>
          <w:marRight w:val="0"/>
          <w:marTop w:val="0"/>
          <w:marBottom w:val="120"/>
          <w:divBdr>
            <w:top w:val="none" w:sz="0" w:space="0" w:color="auto"/>
            <w:left w:val="none" w:sz="0" w:space="0" w:color="auto"/>
            <w:bottom w:val="none" w:sz="0" w:space="0" w:color="auto"/>
            <w:right w:val="none" w:sz="0" w:space="0" w:color="auto"/>
          </w:divBdr>
        </w:div>
        <w:div w:id="751315925">
          <w:marLeft w:val="0"/>
          <w:marRight w:val="0"/>
          <w:marTop w:val="0"/>
          <w:marBottom w:val="120"/>
          <w:divBdr>
            <w:top w:val="none" w:sz="0" w:space="0" w:color="auto"/>
            <w:left w:val="none" w:sz="0" w:space="0" w:color="auto"/>
            <w:bottom w:val="none" w:sz="0" w:space="0" w:color="auto"/>
            <w:right w:val="none" w:sz="0" w:space="0" w:color="auto"/>
          </w:divBdr>
        </w:div>
        <w:div w:id="818686962">
          <w:marLeft w:val="0"/>
          <w:marRight w:val="0"/>
          <w:marTop w:val="0"/>
          <w:marBottom w:val="120"/>
          <w:divBdr>
            <w:top w:val="none" w:sz="0" w:space="0" w:color="auto"/>
            <w:left w:val="none" w:sz="0" w:space="0" w:color="auto"/>
            <w:bottom w:val="none" w:sz="0" w:space="0" w:color="auto"/>
            <w:right w:val="none" w:sz="0" w:space="0" w:color="auto"/>
          </w:divBdr>
        </w:div>
        <w:div w:id="1244795755">
          <w:marLeft w:val="0"/>
          <w:marRight w:val="0"/>
          <w:marTop w:val="0"/>
          <w:marBottom w:val="120"/>
          <w:divBdr>
            <w:top w:val="none" w:sz="0" w:space="0" w:color="auto"/>
            <w:left w:val="none" w:sz="0" w:space="0" w:color="auto"/>
            <w:bottom w:val="none" w:sz="0" w:space="0" w:color="auto"/>
            <w:right w:val="none" w:sz="0" w:space="0" w:color="auto"/>
          </w:divBdr>
        </w:div>
        <w:div w:id="1574657535">
          <w:marLeft w:val="0"/>
          <w:marRight w:val="0"/>
          <w:marTop w:val="0"/>
          <w:marBottom w:val="120"/>
          <w:divBdr>
            <w:top w:val="none" w:sz="0" w:space="0" w:color="auto"/>
            <w:left w:val="none" w:sz="0" w:space="0" w:color="auto"/>
            <w:bottom w:val="none" w:sz="0" w:space="0" w:color="auto"/>
            <w:right w:val="none" w:sz="0" w:space="0" w:color="auto"/>
          </w:divBdr>
        </w:div>
        <w:div w:id="1761755974">
          <w:marLeft w:val="0"/>
          <w:marRight w:val="0"/>
          <w:marTop w:val="0"/>
          <w:marBottom w:val="120"/>
          <w:divBdr>
            <w:top w:val="none" w:sz="0" w:space="0" w:color="auto"/>
            <w:left w:val="none" w:sz="0" w:space="0" w:color="auto"/>
            <w:bottom w:val="none" w:sz="0" w:space="0" w:color="auto"/>
            <w:right w:val="none" w:sz="0" w:space="0" w:color="auto"/>
          </w:divBdr>
        </w:div>
        <w:div w:id="1797067602">
          <w:marLeft w:val="0"/>
          <w:marRight w:val="0"/>
          <w:marTop w:val="0"/>
          <w:marBottom w:val="120"/>
          <w:divBdr>
            <w:top w:val="none" w:sz="0" w:space="0" w:color="auto"/>
            <w:left w:val="none" w:sz="0" w:space="0" w:color="auto"/>
            <w:bottom w:val="none" w:sz="0" w:space="0" w:color="auto"/>
            <w:right w:val="none" w:sz="0" w:space="0" w:color="auto"/>
          </w:divBdr>
        </w:div>
        <w:div w:id="1962103923">
          <w:marLeft w:val="0"/>
          <w:marRight w:val="0"/>
          <w:marTop w:val="0"/>
          <w:marBottom w:val="120"/>
          <w:divBdr>
            <w:top w:val="none" w:sz="0" w:space="0" w:color="auto"/>
            <w:left w:val="none" w:sz="0" w:space="0" w:color="auto"/>
            <w:bottom w:val="none" w:sz="0" w:space="0" w:color="auto"/>
            <w:right w:val="none" w:sz="0" w:space="0" w:color="auto"/>
          </w:divBdr>
        </w:div>
        <w:div w:id="1984654784">
          <w:marLeft w:val="0"/>
          <w:marRight w:val="0"/>
          <w:marTop w:val="0"/>
          <w:marBottom w:val="120"/>
          <w:divBdr>
            <w:top w:val="none" w:sz="0" w:space="0" w:color="auto"/>
            <w:left w:val="none" w:sz="0" w:space="0" w:color="auto"/>
            <w:bottom w:val="none" w:sz="0" w:space="0" w:color="auto"/>
            <w:right w:val="none" w:sz="0" w:space="0" w:color="auto"/>
          </w:divBdr>
        </w:div>
        <w:div w:id="211238909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18991-61F6-447C-AD71-17AA1A81A55C}">
  <ds:schemaRefs>
    <ds:schemaRef ds:uri="http://schemas.openxmlformats.org/officeDocument/2006/bibliography"/>
  </ds:schemaRefs>
</ds:datastoreItem>
</file>

<file path=customXml/itemProps2.xml><?xml version="1.0" encoding="utf-8"?>
<ds:datastoreItem xmlns:ds="http://schemas.openxmlformats.org/officeDocument/2006/customXml" ds:itemID="{21CDF04F-D58C-482A-8151-DF41B56007EE}"/>
</file>

<file path=customXml/itemProps3.xml><?xml version="1.0" encoding="utf-8"?>
<ds:datastoreItem xmlns:ds="http://schemas.openxmlformats.org/officeDocument/2006/customXml" ds:itemID="{8AC22B4D-B481-4269-AB2E-A3692D08EB9F}"/>
</file>

<file path=customXml/itemProps4.xml><?xml version="1.0" encoding="utf-8"?>
<ds:datastoreItem xmlns:ds="http://schemas.openxmlformats.org/officeDocument/2006/customXml" ds:itemID="{9BF465EA-0C64-41FE-A020-08C2696C6F3A}"/>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tØnh thanh ho¸                        céng hoµ x· héi chñ nghÜa viÖt nam</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thanh ho¸                        céng hoµ x· héi chñ nghÜa viÖt nam</dc:title>
  <dc:creator>DO MANH TRINH</dc:creator>
  <cp:lastModifiedBy>Acer</cp:lastModifiedBy>
  <cp:revision>2</cp:revision>
  <cp:lastPrinted>2024-10-11T06:07:00Z</cp:lastPrinted>
  <dcterms:created xsi:type="dcterms:W3CDTF">2025-11-12T08:49:00Z</dcterms:created>
  <dcterms:modified xsi:type="dcterms:W3CDTF">2025-11-12T08:49:00Z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